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304975">
      <w:pPr>
        <w:pStyle w:val="24"/>
        <w:spacing w:line="360" w:lineRule="auto"/>
        <w:jc w:val="center"/>
        <w:rPr>
          <w:rFonts w:ascii="仿宋_GB2312" w:hAnsi="仿宋" w:eastAsia="仿宋_GB2312"/>
          <w:b/>
          <w:color w:val="auto"/>
          <w:sz w:val="32"/>
          <w:szCs w:val="32"/>
        </w:rPr>
      </w:pPr>
      <w:bookmarkStart w:id="4" w:name="_GoBack"/>
      <w:bookmarkEnd w:id="4"/>
      <w:r>
        <w:rPr>
          <w:rFonts w:hint="eastAsia" w:ascii="仿宋_GB2312" w:hAnsi="仿宋" w:eastAsia="仿宋_GB2312"/>
          <w:b/>
          <w:color w:val="auto"/>
          <w:sz w:val="32"/>
          <w:szCs w:val="32"/>
        </w:rPr>
        <w:t>天津市高级人民法院保安服务项目（项目编号：</w:t>
      </w:r>
      <w:r>
        <w:rPr>
          <w:rFonts w:ascii="仿宋_GB2312" w:hAnsi="仿宋" w:eastAsia="仿宋_GB2312"/>
          <w:b/>
          <w:color w:val="auto"/>
          <w:sz w:val="32"/>
          <w:szCs w:val="32"/>
        </w:rPr>
        <w:t>TGPC-2026-D-0121</w:t>
      </w:r>
      <w:r>
        <w:rPr>
          <w:rFonts w:hint="eastAsia" w:ascii="仿宋_GB2312" w:hAnsi="仿宋" w:eastAsia="仿宋_GB2312"/>
          <w:b/>
          <w:color w:val="auto"/>
          <w:sz w:val="32"/>
          <w:szCs w:val="32"/>
        </w:rPr>
        <w:t>）公开招标公告</w:t>
      </w:r>
    </w:p>
    <w:p w14:paraId="2173B20A">
      <w:pPr>
        <w:pStyle w:val="24"/>
        <w:spacing w:line="360" w:lineRule="auto"/>
        <w:ind w:firstLine="480" w:firstLineChars="200"/>
        <w:jc w:val="both"/>
        <w:rPr>
          <w:rFonts w:ascii="Times New Roman" w:hAnsi="Times New Roman" w:cs="Times New Roman" w:eastAsiaTheme="minorEastAsia"/>
          <w:color w:val="auto"/>
          <w:szCs w:val="32"/>
        </w:rPr>
      </w:pPr>
      <w:r>
        <w:rPr>
          <w:rFonts w:ascii="Times New Roman" w:hAnsi="Times New Roman" w:cs="Times New Roman" w:eastAsiaTheme="minorEastAsia"/>
          <w:color w:val="auto"/>
          <w:szCs w:val="32"/>
        </w:rPr>
        <w:t>受</w:t>
      </w:r>
      <w:r>
        <w:rPr>
          <w:rFonts w:hint="eastAsia" w:ascii="Times New Roman" w:hAnsi="Times New Roman" w:cs="Times New Roman" w:eastAsiaTheme="minorEastAsia"/>
          <w:color w:val="auto"/>
          <w:szCs w:val="32"/>
        </w:rPr>
        <w:t>天津市高级人民法院</w:t>
      </w:r>
      <w:r>
        <w:rPr>
          <w:rFonts w:ascii="Times New Roman" w:hAnsi="Times New Roman" w:cs="Times New Roman" w:eastAsiaTheme="minorEastAsia"/>
          <w:color w:val="auto"/>
          <w:szCs w:val="32"/>
        </w:rPr>
        <w:t>委托，天津市政府采购中心对</w:t>
      </w:r>
      <w:r>
        <w:rPr>
          <w:rFonts w:hint="eastAsia" w:ascii="Times New Roman" w:hAnsi="Times New Roman" w:cs="Times New Roman" w:eastAsiaTheme="minorEastAsia"/>
          <w:color w:val="auto"/>
          <w:szCs w:val="32"/>
        </w:rPr>
        <w:t>天津市高级人民法院保安服务项目</w:t>
      </w:r>
      <w:r>
        <w:rPr>
          <w:rFonts w:ascii="Times New Roman" w:hAnsi="Times New Roman" w:cs="Times New Roman" w:eastAsiaTheme="minorEastAsia"/>
          <w:color w:val="auto"/>
          <w:szCs w:val="32"/>
        </w:rPr>
        <w:t>实施政府采购。现欢迎合格的供应商参加投标。</w:t>
      </w:r>
    </w:p>
    <w:p w14:paraId="36AAADCC">
      <w:pPr>
        <w:pStyle w:val="24"/>
        <w:spacing w:line="360" w:lineRule="auto"/>
        <w:ind w:firstLine="480" w:firstLineChars="200"/>
        <w:jc w:val="both"/>
        <w:rPr>
          <w:rFonts w:ascii="Times New Roman" w:hAnsi="Times New Roman" w:eastAsia="宋体" w:cs="Times New Roman"/>
          <w:color w:val="auto"/>
          <w:szCs w:val="32"/>
        </w:rPr>
      </w:pPr>
      <w:r>
        <w:rPr>
          <w:rFonts w:hint="eastAsia" w:ascii="Times New Roman" w:hAnsi="Times New Roman" w:eastAsia="宋体" w:cs="Times New Roman"/>
          <w:color w:val="auto"/>
          <w:szCs w:val="32"/>
        </w:rPr>
        <w:t>本项目为远程招投标，一律不接受纸质投标文件，只接受加盖投标人电子签章的电子投标文件（以通过天津公共资源电子签章客户端正确读取签章信息为准）。供应商参加投标前须办理CA数字证书（USBKEY）和电子签章。投标人须按本文件的规定在天津市政府采购中心招投标系统中提交网上应答并上传加盖投标人电子签章的电子投标文件（以通过天津公共资源电子签章客户端正确读取签章信息为准）。</w:t>
      </w:r>
    </w:p>
    <w:p w14:paraId="2F895997">
      <w:pPr>
        <w:pStyle w:val="24"/>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一、基本概况</w:t>
      </w:r>
    </w:p>
    <w:p w14:paraId="16377D5B">
      <w:pPr>
        <w:pStyle w:val="24"/>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（一）项目名称：</w:t>
      </w:r>
      <w:r>
        <w:rPr>
          <w:rFonts w:hint="eastAsia" w:ascii="Times New Roman" w:hAnsi="Times New Roman" w:eastAsia="宋体" w:cs="Times New Roman"/>
          <w:color w:val="auto"/>
        </w:rPr>
        <w:t>天津市高级人民法院保安服务项目</w:t>
      </w:r>
      <w:r>
        <w:rPr>
          <w:rFonts w:ascii="Times New Roman" w:hAnsi="Times New Roman" w:eastAsia="宋体" w:cs="Times New Roman"/>
          <w:color w:val="auto"/>
        </w:rPr>
        <w:t xml:space="preserve">  </w:t>
      </w:r>
    </w:p>
    <w:p w14:paraId="2F8B9A3F">
      <w:pPr>
        <w:pStyle w:val="24"/>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（二）项目编号：TGPC-2026-D-0121</w:t>
      </w:r>
    </w:p>
    <w:p w14:paraId="633C964E">
      <w:pPr>
        <w:pStyle w:val="24"/>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（三）采购方式：公开招标</w:t>
      </w:r>
    </w:p>
    <w:p w14:paraId="4C2D7D2B">
      <w:pPr>
        <w:pStyle w:val="24"/>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（四）项目属性：服务</w:t>
      </w:r>
    </w:p>
    <w:p w14:paraId="02F5C386">
      <w:pPr>
        <w:pStyle w:val="24"/>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（五）本项目不接受联合体参与。不接受联合体参与的，若有供应商组成联合体参与，视为无效投标。</w:t>
      </w:r>
    </w:p>
    <w:p w14:paraId="54417FE4">
      <w:pPr>
        <w:pStyle w:val="24"/>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（六）本文件售价：免费。</w:t>
      </w:r>
    </w:p>
    <w:p w14:paraId="2D12323F">
      <w:pPr>
        <w:pStyle w:val="24"/>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二、项目内容</w:t>
      </w:r>
    </w:p>
    <w:tbl>
      <w:tblPr>
        <w:tblStyle w:val="19"/>
        <w:tblW w:w="83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5"/>
        <w:gridCol w:w="1385"/>
        <w:gridCol w:w="972"/>
        <w:gridCol w:w="1359"/>
        <w:gridCol w:w="1735"/>
        <w:gridCol w:w="1938"/>
      </w:tblGrid>
      <w:tr w14:paraId="3006B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41D80DC1">
            <w:pPr>
              <w:pStyle w:val="24"/>
              <w:snapToGrid w:val="0"/>
              <w:jc w:val="center"/>
              <w:rPr>
                <w:rFonts w:ascii="Times New Roman" w:hAnsi="Times New Roman" w:eastAsia="宋体" w:cs="Times New Roman"/>
                <w:color w:val="auto"/>
                <w:kern w:val="2"/>
                <w:sz w:val="21"/>
                <w:szCs w:val="21"/>
              </w:rPr>
            </w:pPr>
            <w:r>
              <w:rPr>
                <w:rFonts w:hint="eastAsia" w:ascii="Times New Roman" w:hAnsi="Times New Roman" w:eastAsia="宋体" w:cs="Times New Roman"/>
                <w:color w:val="auto"/>
                <w:kern w:val="2"/>
                <w:sz w:val="21"/>
                <w:szCs w:val="21"/>
              </w:rPr>
              <w:t>包号</w:t>
            </w:r>
          </w:p>
        </w:tc>
        <w:tc>
          <w:tcPr>
            <w:tcW w:w="1385" w:type="dxa"/>
            <w:vAlign w:val="center"/>
          </w:tcPr>
          <w:p w14:paraId="2FE791E5">
            <w:pPr>
              <w:pStyle w:val="24"/>
              <w:snapToGrid w:val="0"/>
              <w:jc w:val="center"/>
              <w:rPr>
                <w:rFonts w:ascii="Times New Roman" w:hAnsi="Times New Roman" w:eastAsia="宋体" w:cs="Times New Roman"/>
                <w:color w:val="auto"/>
                <w:kern w:val="2"/>
                <w:sz w:val="21"/>
                <w:szCs w:val="21"/>
              </w:rPr>
            </w:pPr>
            <w:r>
              <w:rPr>
                <w:rFonts w:hint="eastAsia" w:ascii="Times New Roman" w:hAnsi="Times New Roman" w:eastAsia="宋体" w:cs="Times New Roman"/>
                <w:color w:val="auto"/>
                <w:kern w:val="2"/>
                <w:sz w:val="21"/>
                <w:szCs w:val="21"/>
              </w:rPr>
              <w:t>包名称</w:t>
            </w:r>
          </w:p>
        </w:tc>
        <w:tc>
          <w:tcPr>
            <w:tcW w:w="972" w:type="dxa"/>
            <w:vAlign w:val="center"/>
          </w:tcPr>
          <w:p w14:paraId="193FDD65">
            <w:pPr>
              <w:pStyle w:val="24"/>
              <w:snapToGrid w:val="0"/>
              <w:jc w:val="center"/>
              <w:rPr>
                <w:rFonts w:ascii="Times New Roman" w:hAnsi="Times New Roman" w:eastAsia="宋体" w:cs="Times New Roman"/>
                <w:color w:val="auto"/>
                <w:kern w:val="2"/>
                <w:sz w:val="21"/>
                <w:szCs w:val="21"/>
              </w:rPr>
            </w:pPr>
            <w:r>
              <w:rPr>
                <w:rFonts w:hint="eastAsia" w:ascii="Times New Roman" w:hAnsi="Times New Roman" w:eastAsia="宋体" w:cs="Times New Roman"/>
                <w:color w:val="auto"/>
                <w:kern w:val="2"/>
                <w:sz w:val="21"/>
                <w:szCs w:val="21"/>
              </w:rPr>
              <w:t>包预算</w:t>
            </w:r>
          </w:p>
        </w:tc>
        <w:tc>
          <w:tcPr>
            <w:tcW w:w="1359" w:type="dxa"/>
            <w:vAlign w:val="center"/>
          </w:tcPr>
          <w:p w14:paraId="465F5089">
            <w:pPr>
              <w:pStyle w:val="24"/>
              <w:snapToGrid w:val="0"/>
              <w:jc w:val="center"/>
              <w:rPr>
                <w:rFonts w:ascii="Times New Roman" w:hAnsi="Times New Roman" w:eastAsia="宋体" w:cs="Times New Roman"/>
                <w:color w:val="auto"/>
                <w:kern w:val="2"/>
                <w:sz w:val="21"/>
                <w:szCs w:val="21"/>
              </w:rPr>
            </w:pPr>
            <w:r>
              <w:rPr>
                <w:rFonts w:hint="eastAsia" w:ascii="Times New Roman" w:hAnsi="Times New Roman" w:eastAsia="宋体" w:cs="Times New Roman"/>
                <w:color w:val="auto"/>
                <w:kern w:val="2"/>
                <w:sz w:val="21"/>
                <w:szCs w:val="21"/>
              </w:rPr>
              <w:t>包最高限价</w:t>
            </w:r>
          </w:p>
        </w:tc>
        <w:tc>
          <w:tcPr>
            <w:tcW w:w="1735" w:type="dxa"/>
            <w:vAlign w:val="center"/>
          </w:tcPr>
          <w:p w14:paraId="019EAEB0">
            <w:pPr>
              <w:pStyle w:val="24"/>
              <w:snapToGrid w:val="0"/>
              <w:jc w:val="center"/>
              <w:rPr>
                <w:rFonts w:ascii="Times New Roman" w:hAnsi="Times New Roman" w:eastAsia="宋体" w:cs="Times New Roman"/>
                <w:color w:val="auto"/>
                <w:kern w:val="2"/>
                <w:sz w:val="21"/>
                <w:szCs w:val="21"/>
              </w:rPr>
            </w:pPr>
            <w:r>
              <w:rPr>
                <w:rFonts w:hint="eastAsia" w:ascii="Times New Roman" w:hAnsi="Times New Roman" w:eastAsia="宋体" w:cs="Times New Roman"/>
                <w:color w:val="auto"/>
                <w:kern w:val="2"/>
                <w:sz w:val="21"/>
                <w:szCs w:val="21"/>
              </w:rPr>
              <w:t>合同履行期限</w:t>
            </w:r>
          </w:p>
        </w:tc>
        <w:tc>
          <w:tcPr>
            <w:tcW w:w="1938" w:type="dxa"/>
            <w:vAlign w:val="center"/>
          </w:tcPr>
          <w:p w14:paraId="2844C73C">
            <w:pPr>
              <w:pStyle w:val="24"/>
              <w:snapToGrid w:val="0"/>
              <w:jc w:val="center"/>
              <w:rPr>
                <w:rFonts w:ascii="Times New Roman" w:hAnsi="Times New Roman" w:eastAsia="宋体" w:cs="Times New Roman"/>
                <w:color w:val="auto"/>
                <w:kern w:val="2"/>
                <w:sz w:val="21"/>
                <w:szCs w:val="21"/>
              </w:rPr>
            </w:pPr>
            <w:r>
              <w:rPr>
                <w:rFonts w:hint="eastAsia" w:ascii="Times New Roman" w:hAnsi="Times New Roman" w:eastAsia="宋体" w:cs="Times New Roman"/>
                <w:color w:val="auto"/>
                <w:kern w:val="2"/>
                <w:sz w:val="21"/>
                <w:szCs w:val="21"/>
              </w:rPr>
              <w:t>所属行业</w:t>
            </w:r>
          </w:p>
        </w:tc>
      </w:tr>
      <w:tr w14:paraId="5765C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52347ECB">
            <w:pPr>
              <w:pStyle w:val="24"/>
              <w:snapToGrid w:val="0"/>
              <w:jc w:val="center"/>
              <w:rPr>
                <w:rFonts w:ascii="Times New Roman" w:hAnsi="Times New Roman" w:eastAsia="宋体" w:cs="Times New Roman"/>
                <w:color w:val="auto"/>
                <w:kern w:val="2"/>
                <w:sz w:val="21"/>
                <w:szCs w:val="21"/>
              </w:rPr>
            </w:pPr>
            <w:r>
              <w:rPr>
                <w:rFonts w:hint="eastAsia" w:ascii="Times New Roman" w:hAnsi="Times New Roman" w:eastAsia="宋体" w:cs="Times New Roman"/>
                <w:color w:val="auto"/>
                <w:kern w:val="2"/>
                <w:sz w:val="21"/>
                <w:szCs w:val="21"/>
              </w:rPr>
              <w:t>1</w:t>
            </w:r>
          </w:p>
        </w:tc>
        <w:tc>
          <w:tcPr>
            <w:tcW w:w="1385" w:type="dxa"/>
            <w:vAlign w:val="center"/>
          </w:tcPr>
          <w:p w14:paraId="12A94DAF">
            <w:pPr>
              <w:pStyle w:val="24"/>
              <w:snapToGrid w:val="0"/>
              <w:jc w:val="center"/>
              <w:rPr>
                <w:rFonts w:ascii="Times New Roman" w:hAnsi="Times New Roman" w:eastAsia="宋体" w:cs="Times New Roman"/>
                <w:color w:val="auto"/>
                <w:kern w:val="2"/>
                <w:sz w:val="21"/>
                <w:szCs w:val="21"/>
              </w:rPr>
            </w:pPr>
            <w:r>
              <w:rPr>
                <w:rFonts w:hint="eastAsia" w:ascii="Times New Roman" w:hAnsi="Times New Roman" w:eastAsia="宋体" w:cs="Times New Roman"/>
                <w:color w:val="auto"/>
                <w:kern w:val="2"/>
                <w:sz w:val="21"/>
                <w:szCs w:val="21"/>
              </w:rPr>
              <w:t>保安服务1项</w:t>
            </w:r>
          </w:p>
        </w:tc>
        <w:tc>
          <w:tcPr>
            <w:tcW w:w="972" w:type="dxa"/>
            <w:vAlign w:val="center"/>
          </w:tcPr>
          <w:p w14:paraId="27C9C28F">
            <w:pPr>
              <w:pStyle w:val="24"/>
              <w:snapToGrid w:val="0"/>
              <w:jc w:val="center"/>
              <w:rPr>
                <w:rFonts w:ascii="Times New Roman" w:hAnsi="Times New Roman" w:eastAsia="宋体" w:cs="Times New Roman"/>
                <w:color w:val="auto"/>
                <w:kern w:val="2"/>
                <w:sz w:val="21"/>
                <w:szCs w:val="21"/>
              </w:rPr>
            </w:pPr>
            <w:r>
              <w:rPr>
                <w:rFonts w:ascii="Times New Roman" w:hAnsi="Times New Roman" w:eastAsia="宋体" w:cs="Times New Roman"/>
                <w:color w:val="auto"/>
                <w:kern w:val="2"/>
                <w:sz w:val="21"/>
                <w:szCs w:val="21"/>
              </w:rPr>
              <w:t>5680000</w:t>
            </w:r>
            <w:r>
              <w:rPr>
                <w:rFonts w:hint="eastAsia" w:ascii="Times New Roman" w:hAnsi="Times New Roman" w:eastAsia="宋体" w:cs="Times New Roman"/>
                <w:color w:val="auto"/>
                <w:kern w:val="2"/>
                <w:sz w:val="21"/>
                <w:szCs w:val="21"/>
              </w:rPr>
              <w:t>元</w:t>
            </w:r>
          </w:p>
        </w:tc>
        <w:tc>
          <w:tcPr>
            <w:tcW w:w="1359" w:type="dxa"/>
            <w:vAlign w:val="center"/>
          </w:tcPr>
          <w:p w14:paraId="4BB6413A">
            <w:pPr>
              <w:pStyle w:val="24"/>
              <w:snapToGrid w:val="0"/>
              <w:jc w:val="center"/>
              <w:rPr>
                <w:rFonts w:ascii="Times New Roman" w:hAnsi="Times New Roman" w:eastAsia="宋体" w:cs="Times New Roman"/>
                <w:color w:val="auto"/>
                <w:kern w:val="2"/>
                <w:sz w:val="21"/>
                <w:szCs w:val="21"/>
              </w:rPr>
            </w:pPr>
            <w:r>
              <w:rPr>
                <w:rFonts w:ascii="Times New Roman" w:hAnsi="Times New Roman" w:eastAsia="宋体" w:cs="Times New Roman"/>
                <w:color w:val="auto"/>
                <w:kern w:val="2"/>
                <w:sz w:val="21"/>
                <w:szCs w:val="21"/>
              </w:rPr>
              <w:t>5680000</w:t>
            </w:r>
            <w:r>
              <w:rPr>
                <w:rFonts w:hint="eastAsia" w:ascii="Times New Roman" w:hAnsi="Times New Roman" w:eastAsia="宋体" w:cs="Times New Roman"/>
                <w:color w:val="auto"/>
                <w:kern w:val="2"/>
                <w:sz w:val="21"/>
                <w:szCs w:val="21"/>
              </w:rPr>
              <w:t>元</w:t>
            </w:r>
          </w:p>
        </w:tc>
        <w:tc>
          <w:tcPr>
            <w:tcW w:w="1735" w:type="dxa"/>
            <w:vAlign w:val="center"/>
          </w:tcPr>
          <w:p w14:paraId="6162A32D">
            <w:pPr>
              <w:pStyle w:val="24"/>
              <w:snapToGrid w:val="0"/>
              <w:jc w:val="center"/>
              <w:rPr>
                <w:rFonts w:ascii="Times New Roman" w:hAnsi="Times New Roman" w:eastAsia="宋体" w:cs="Times New Roman"/>
                <w:color w:val="auto"/>
                <w:kern w:val="2"/>
                <w:sz w:val="21"/>
                <w:szCs w:val="21"/>
              </w:rPr>
            </w:pPr>
            <w:r>
              <w:rPr>
                <w:rFonts w:hint="eastAsia" w:ascii="Times New Roman" w:hAnsi="Times New Roman" w:eastAsia="宋体" w:cs="Times New Roman"/>
                <w:color w:val="auto"/>
                <w:kern w:val="2"/>
                <w:sz w:val="21"/>
                <w:szCs w:val="21"/>
              </w:rPr>
              <w:t>自2026年4月1日起至2028年3月31日止，签订合同之日起3日内保安人员进场服务</w:t>
            </w:r>
          </w:p>
        </w:tc>
        <w:tc>
          <w:tcPr>
            <w:tcW w:w="1938" w:type="dxa"/>
            <w:vAlign w:val="center"/>
          </w:tcPr>
          <w:p w14:paraId="5BA1204E">
            <w:pPr>
              <w:pStyle w:val="24"/>
              <w:snapToGrid w:val="0"/>
              <w:jc w:val="center"/>
              <w:rPr>
                <w:rFonts w:ascii="Times New Roman" w:hAnsi="Times New Roman" w:eastAsia="宋体" w:cs="Times New Roman"/>
                <w:color w:val="auto"/>
                <w:kern w:val="2"/>
                <w:sz w:val="21"/>
                <w:szCs w:val="21"/>
              </w:rPr>
            </w:pPr>
            <w:r>
              <w:rPr>
                <w:rFonts w:ascii="Times New Roman" w:hAnsi="Times New Roman" w:eastAsia="宋体" w:cs="Times New Roman"/>
                <w:color w:val="auto"/>
                <w:kern w:val="2"/>
                <w:sz w:val="21"/>
                <w:szCs w:val="21"/>
              </w:rPr>
              <w:t>租赁和商务服务业</w:t>
            </w:r>
          </w:p>
        </w:tc>
      </w:tr>
    </w:tbl>
    <w:p w14:paraId="7C36D73A">
      <w:pPr>
        <w:pStyle w:val="24"/>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三</w:t>
      </w:r>
      <w:r>
        <w:rPr>
          <w:rFonts w:ascii="Times New Roman" w:hAnsi="Times New Roman" w:eastAsia="宋体" w:cs="Times New Roman"/>
          <w:color w:val="auto"/>
        </w:rPr>
        <w:t>、供应商资格要求（实质性要求）</w:t>
      </w:r>
    </w:p>
    <w:p w14:paraId="01A5B02B">
      <w:pPr>
        <w:pStyle w:val="24"/>
        <w:spacing w:line="360" w:lineRule="auto"/>
        <w:ind w:firstLine="480" w:firstLineChars="200"/>
        <w:rPr>
          <w:rFonts w:ascii="Times New Roman" w:hAnsi="Times New Roman" w:cs="Times New Roman" w:eastAsiaTheme="minorEastAsia"/>
          <w:color w:val="auto"/>
        </w:rPr>
      </w:pPr>
      <w:r>
        <w:rPr>
          <w:rFonts w:ascii="Times New Roman" w:hAnsi="Times New Roman" w:cs="Times New Roman" w:eastAsiaTheme="minorEastAsia"/>
          <w:color w:val="auto"/>
        </w:rPr>
        <w:t>（一）</w:t>
      </w:r>
      <w:r>
        <w:rPr>
          <w:rFonts w:ascii="Times New Roman" w:hAnsi="Times New Roman" w:eastAsia="宋体" w:cs="Times New Roman"/>
          <w:color w:val="auto"/>
        </w:rPr>
        <w:t>投标人</w:t>
      </w:r>
      <w:r>
        <w:rPr>
          <w:rFonts w:hint="eastAsia" w:ascii="Times New Roman" w:hAnsi="Times New Roman" w:eastAsia="宋体" w:cs="Times New Roman"/>
          <w:color w:val="auto"/>
        </w:rPr>
        <w:t>应</w:t>
      </w:r>
      <w:r>
        <w:rPr>
          <w:rFonts w:ascii="Times New Roman" w:hAnsi="Times New Roman" w:eastAsia="宋体" w:cs="Times New Roman"/>
          <w:color w:val="auto"/>
        </w:rPr>
        <w:t>具备《</w:t>
      </w:r>
      <w:bookmarkStart w:id="0" w:name="OLE_LINK50"/>
      <w:bookmarkStart w:id="1" w:name="OLE_LINK49"/>
      <w:r>
        <w:rPr>
          <w:rFonts w:ascii="Times New Roman" w:hAnsi="Times New Roman" w:eastAsia="宋体" w:cs="Times New Roman"/>
          <w:color w:val="auto"/>
        </w:rPr>
        <w:t>保安服务许可证</w:t>
      </w:r>
      <w:bookmarkEnd w:id="0"/>
      <w:bookmarkEnd w:id="1"/>
      <w:r>
        <w:rPr>
          <w:rFonts w:ascii="Times New Roman" w:hAnsi="Times New Roman" w:eastAsia="宋体" w:cs="Times New Roman"/>
          <w:color w:val="auto"/>
        </w:rPr>
        <w:t>》，服务范围至少包含安全检查，提供证书扫描件。非天津注册投标人一旦中标，须在合同规定时间内到天津市公安机关进行备案，投标文件中须提供备案承诺书（见附件1</w:t>
      </w:r>
      <w:r>
        <w:rPr>
          <w:rFonts w:hint="eastAsia" w:ascii="Times New Roman" w:hAnsi="Times New Roman" w:eastAsia="宋体" w:cs="Times New Roman"/>
          <w:color w:val="auto"/>
        </w:rPr>
        <w:t>4</w:t>
      </w:r>
      <w:r>
        <w:rPr>
          <w:rFonts w:ascii="Times New Roman" w:hAnsi="Times New Roman" w:eastAsia="宋体" w:cs="Times New Roman"/>
          <w:color w:val="auto"/>
        </w:rPr>
        <w:t>）。</w:t>
      </w:r>
    </w:p>
    <w:p w14:paraId="677C9B5D">
      <w:pPr>
        <w:pStyle w:val="24"/>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（二）供应商应具备《中华人民共和国政府采购法》第二十二条第一款和《政府采购法实施条例》第十八条规定的条件，</w:t>
      </w:r>
      <w:r>
        <w:rPr>
          <w:rFonts w:ascii="Times New Roman" w:hAnsi="Times New Roman" w:eastAsia="宋体" w:cs="Times New Roman"/>
          <w:color w:val="auto"/>
        </w:rPr>
        <w:t>提供以下材料：</w:t>
      </w:r>
    </w:p>
    <w:p w14:paraId="61B67AF3">
      <w:pPr>
        <w:pStyle w:val="24"/>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1. 营业执照副本或事业单位法人证书或民办非企业单位登记证书或社会团体法人登记证书或基金会法人登记证书扫描件或自然人的身份证明扫描件。</w:t>
      </w:r>
    </w:p>
    <w:p w14:paraId="72AA4E13">
      <w:pPr>
        <w:pStyle w:val="24"/>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2. 提供《供应商资格声明函》（格式见附件2）</w:t>
      </w:r>
    </w:p>
    <w:p w14:paraId="27B1F698">
      <w:pPr>
        <w:pStyle w:val="24"/>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四</w:t>
      </w:r>
      <w:r>
        <w:rPr>
          <w:rFonts w:ascii="Times New Roman" w:hAnsi="Times New Roman" w:eastAsia="宋体" w:cs="Times New Roman"/>
          <w:color w:val="auto"/>
        </w:rPr>
        <w:t>、项目需要落实的政府采购政策</w:t>
      </w:r>
    </w:p>
    <w:p w14:paraId="526FD13C">
      <w:pPr>
        <w:pStyle w:val="24"/>
        <w:spacing w:line="360" w:lineRule="auto"/>
        <w:ind w:firstLine="480" w:firstLineChars="200"/>
        <w:rPr>
          <w:rFonts w:ascii="Times New Roman" w:hAnsi="Times New Roman" w:eastAsia="宋体" w:cs="Times New Roman"/>
          <w:color w:val="auto"/>
        </w:rPr>
      </w:pPr>
      <w:bookmarkStart w:id="2" w:name="OLE_LINK3"/>
      <w:bookmarkStart w:id="3" w:name="OLE_LINK4"/>
      <w:r>
        <w:rPr>
          <w:rFonts w:ascii="Times New Roman" w:hAnsi="Times New Roman" w:eastAsia="宋体" w:cs="Times New Roman"/>
          <w:color w:val="auto"/>
        </w:rPr>
        <w:t>（一）</w:t>
      </w:r>
      <w:r>
        <w:rPr>
          <w:rFonts w:hint="eastAsia" w:ascii="Times New Roman" w:hAnsi="Times New Roman" w:eastAsia="宋体" w:cs="Times New Roman"/>
          <w:color w:val="auto"/>
        </w:rPr>
        <w:t>本项目</w:t>
      </w:r>
      <w:r>
        <w:rPr>
          <w:rFonts w:ascii="Times New Roman" w:hAnsi="Times New Roman" w:eastAsia="宋体" w:cs="Times New Roman"/>
          <w:color w:val="auto"/>
        </w:rPr>
        <w:t>对小微企业</w:t>
      </w:r>
      <w:r>
        <w:rPr>
          <w:rFonts w:hint="eastAsia" w:ascii="Times New Roman" w:hAnsi="Times New Roman" w:eastAsia="宋体" w:cs="Times New Roman"/>
          <w:color w:val="auto"/>
        </w:rPr>
        <w:t>报价</w:t>
      </w:r>
      <w:r>
        <w:rPr>
          <w:rFonts w:ascii="Times New Roman" w:hAnsi="Times New Roman" w:eastAsia="宋体" w:cs="Times New Roman"/>
          <w:color w:val="auto"/>
        </w:rPr>
        <w:t>给予</w:t>
      </w:r>
      <w:r>
        <w:rPr>
          <w:rFonts w:hint="eastAsia" w:ascii="Times New Roman" w:hAnsi="Times New Roman" w:eastAsia="宋体" w:cs="Times New Roman"/>
          <w:color w:val="auto"/>
        </w:rPr>
        <w:t>20</w:t>
      </w:r>
      <w:r>
        <w:rPr>
          <w:rFonts w:ascii="Times New Roman" w:hAnsi="Times New Roman" w:eastAsia="宋体" w:cs="Times New Roman"/>
          <w:color w:val="auto"/>
        </w:rPr>
        <w:t>%的扣除。</w:t>
      </w:r>
    </w:p>
    <w:p w14:paraId="4ACD8D15">
      <w:pPr>
        <w:pStyle w:val="24"/>
        <w:spacing w:line="360" w:lineRule="auto"/>
        <w:ind w:firstLine="480" w:firstLineChars="200"/>
        <w:rPr>
          <w:rFonts w:ascii="Times New Roman" w:hAnsi="Times New Roman" w:eastAsia="宋体" w:cs="Times New Roman"/>
          <w:color w:val="auto"/>
        </w:rPr>
      </w:pPr>
      <w:r>
        <w:rPr>
          <w:rFonts w:ascii="Times New Roman" w:hAnsi="Times New Roman" w:eastAsia="宋体" w:cs="Times New Roman"/>
          <w:color w:val="auto"/>
        </w:rPr>
        <w:t>（二）根据财政部发布的《关于政府采购支持监狱企业发展有关问题的通知》规定，监狱企业视同小微企业。</w:t>
      </w:r>
    </w:p>
    <w:p w14:paraId="587A9835">
      <w:pPr>
        <w:pStyle w:val="24"/>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（三）</w:t>
      </w:r>
      <w:r>
        <w:rPr>
          <w:rFonts w:hint="eastAsia" w:ascii="Times New Roman" w:hAnsi="Times New Roman" w:eastAsia="宋体"/>
          <w:color w:val="auto"/>
        </w:rPr>
        <w:t>根据财政部、民政部、中国残疾人联合会发布的《关于促进残疾人就业政府采购政策的通知》规定，残疾人福利性单位视同小微企业。</w:t>
      </w:r>
    </w:p>
    <w:p w14:paraId="44FE5A4A">
      <w:pPr>
        <w:pStyle w:val="24"/>
        <w:spacing w:line="360" w:lineRule="auto"/>
        <w:ind w:firstLine="480" w:firstLineChars="200"/>
        <w:jc w:val="both"/>
        <w:rPr>
          <w:rFonts w:ascii="Times New Roman" w:hAnsi="Times New Roman" w:eastAsia="宋体"/>
          <w:color w:val="auto"/>
        </w:rPr>
      </w:pPr>
      <w:r>
        <w:rPr>
          <w:rFonts w:hint="eastAsia" w:ascii="Times New Roman" w:hAnsi="Times New Roman" w:eastAsia="宋体"/>
          <w:color w:val="auto"/>
        </w:rPr>
        <w:t>注：中小微企业以投标人填写的《中小企业声明函》为判定标准，残疾人福利性单位以投标人填写的《残疾人福利性单位声明函》为判定标准，监狱企业须投标人提供由省级以上监狱管理局、戒毒管理局（含新疆生产建设兵团）出具的属于监狱企业的证明文件，否则不予认定。以上政策不重复享受。</w:t>
      </w:r>
    </w:p>
    <w:p w14:paraId="00328772">
      <w:pPr>
        <w:pStyle w:val="24"/>
        <w:spacing w:line="360" w:lineRule="auto"/>
        <w:ind w:firstLine="480" w:firstLineChars="200"/>
        <w:jc w:val="both"/>
        <w:rPr>
          <w:rFonts w:ascii="Times New Roman" w:hAnsi="Times New Roman" w:eastAsia="宋体"/>
          <w:color w:val="auto"/>
        </w:rPr>
      </w:pPr>
      <w:r>
        <w:rPr>
          <w:rFonts w:hint="eastAsia" w:ascii="Times New Roman" w:hAnsi="Times New Roman" w:eastAsia="宋体"/>
          <w:color w:val="auto"/>
        </w:rPr>
        <w:t>（四）涉及商品包装或快递包装的，按照《财政部办公厅、生态环境部办公厅、国家邮政局办公室关于印发&lt;商品包装政府采购需求标准（试行）&gt;、&lt;快递包装政府采购需求标准（试行）&gt;的通知》（财办库〔2020〕123号）要求执行。</w:t>
      </w:r>
    </w:p>
    <w:p w14:paraId="5FAD0C4E">
      <w:pPr>
        <w:pStyle w:val="24"/>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五）按照《财政部关于在政府采购活动中查询及使用信用记录有关问题的通知》（财库〔2016〕125号）的要求，根据开标当日解密截止时间“信用中国”网站（www.creditchina.gov.cn）、中国政府采购网（www.ccgp.gov.cn）的信息，对列入失信被执行人、重大税收违法案件当事人名单、政府采购严重违法失信行为记录名单及其他不符合《中华人民共和国政府采购法》第二十二条规定条件的供应商，拒绝参与政府采购活动，同时对信用信息查询记录和证据进行打印存档。</w:t>
      </w:r>
    </w:p>
    <w:bookmarkEnd w:id="2"/>
    <w:bookmarkEnd w:id="3"/>
    <w:p w14:paraId="56B79152">
      <w:pPr>
        <w:pStyle w:val="24"/>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（六）根据《关于推动解决政府采购异常低价问题的通知》（财库〔2026〕2号）的要求，当供应商报价出现以下情形之一时，评标委员会应当启动对该供应商的异常低价审查程序：</w:t>
      </w:r>
    </w:p>
    <w:p w14:paraId="4DD8B820">
      <w:pPr>
        <w:pStyle w:val="24"/>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1. 供应商报价&lt;全部通过符合性审查供应商报价平均值×50%；</w:t>
      </w:r>
    </w:p>
    <w:p w14:paraId="27159292">
      <w:pPr>
        <w:pStyle w:val="24"/>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2. 供应商报价&lt;通过符合性审查的次低供应商报价×50%；</w:t>
      </w:r>
    </w:p>
    <w:p w14:paraId="795B1061">
      <w:pPr>
        <w:pStyle w:val="24"/>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3. 供应商报价&lt;最高限价×45%；</w:t>
      </w:r>
    </w:p>
    <w:p w14:paraId="3BF96EFA">
      <w:pPr>
        <w:pStyle w:val="24"/>
        <w:spacing w:line="360" w:lineRule="auto"/>
        <w:ind w:firstLine="480" w:firstLineChars="200"/>
        <w:rPr>
          <w:rFonts w:ascii="Times New Roman" w:hAnsi="Times New Roman" w:eastAsia="宋体"/>
          <w:color w:val="auto"/>
        </w:rPr>
      </w:pPr>
      <w:r>
        <w:rPr>
          <w:rFonts w:hint="eastAsia" w:ascii="Times New Roman" w:hAnsi="Times New Roman" w:eastAsia="宋体" w:cs="Times New Roman"/>
          <w:color w:val="auto"/>
        </w:rPr>
        <w:t>4. 评标委员会基于专业判断，认为供应商报价过低，有可能影响产品质量或者不能诚信履约的其他情形。</w:t>
      </w:r>
    </w:p>
    <w:p w14:paraId="027B09D7">
      <w:pPr>
        <w:pStyle w:val="24"/>
        <w:spacing w:line="360" w:lineRule="auto"/>
        <w:ind w:firstLine="480" w:firstLineChars="200"/>
        <w:rPr>
          <w:rFonts w:ascii="Times New Roman" w:hAnsi="Times New Roman" w:eastAsia="宋体"/>
          <w:color w:val="auto"/>
        </w:rPr>
      </w:pPr>
      <w:r>
        <w:rPr>
          <w:rFonts w:hint="eastAsia" w:ascii="Times New Roman" w:hAnsi="Times New Roman" w:eastAsia="宋体"/>
          <w:color w:val="auto"/>
        </w:rPr>
        <w:t>五、参与本项目的步骤、时间与方式</w:t>
      </w:r>
    </w:p>
    <w:p w14:paraId="7C56E53A">
      <w:pPr>
        <w:pStyle w:val="24"/>
        <w:spacing w:line="360" w:lineRule="auto"/>
        <w:ind w:firstLine="480" w:firstLineChars="200"/>
        <w:rPr>
          <w:rFonts w:ascii="Times New Roman" w:hAnsi="Times New Roman" w:eastAsia="宋体"/>
          <w:color w:val="auto"/>
        </w:rPr>
      </w:pPr>
      <w:r>
        <w:rPr>
          <w:rFonts w:hint="eastAsia" w:ascii="Times New Roman" w:hAnsi="Times New Roman" w:eastAsia="宋体"/>
          <w:color w:val="auto"/>
        </w:rPr>
        <w:t>（一）参与本项目的时间要求</w:t>
      </w:r>
    </w:p>
    <w:tbl>
      <w:tblPr>
        <w:tblStyle w:val="19"/>
        <w:tblW w:w="91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9"/>
        <w:gridCol w:w="1941"/>
        <w:gridCol w:w="1891"/>
        <w:gridCol w:w="1891"/>
        <w:gridCol w:w="2632"/>
      </w:tblGrid>
      <w:tr w14:paraId="2CABE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779" w:type="dxa"/>
            <w:vAlign w:val="center"/>
          </w:tcPr>
          <w:p w14:paraId="0D36668C">
            <w:pPr>
              <w:pStyle w:val="24"/>
              <w:snapToGrid w:val="0"/>
              <w:jc w:val="center"/>
              <w:rPr>
                <w:rFonts w:ascii="Times New Roman" w:hAnsi="Times New Roman" w:eastAsia="宋体"/>
                <w:color w:val="auto"/>
                <w:kern w:val="2"/>
                <w:sz w:val="21"/>
                <w:szCs w:val="21"/>
              </w:rPr>
            </w:pPr>
            <w:r>
              <w:rPr>
                <w:rFonts w:hint="eastAsia" w:ascii="Times New Roman" w:hAnsi="Times New Roman" w:eastAsia="宋体"/>
                <w:color w:val="auto"/>
                <w:kern w:val="2"/>
                <w:sz w:val="21"/>
                <w:szCs w:val="21"/>
              </w:rPr>
              <w:t>序号</w:t>
            </w:r>
          </w:p>
        </w:tc>
        <w:tc>
          <w:tcPr>
            <w:tcW w:w="1941" w:type="dxa"/>
            <w:vAlign w:val="center"/>
          </w:tcPr>
          <w:p w14:paraId="65152C7A">
            <w:pPr>
              <w:pStyle w:val="24"/>
              <w:snapToGrid w:val="0"/>
              <w:jc w:val="center"/>
              <w:rPr>
                <w:rFonts w:ascii="Times New Roman" w:hAnsi="Times New Roman" w:eastAsia="宋体"/>
                <w:color w:val="auto"/>
                <w:kern w:val="2"/>
                <w:sz w:val="21"/>
                <w:szCs w:val="21"/>
              </w:rPr>
            </w:pPr>
            <w:r>
              <w:rPr>
                <w:rFonts w:hint="eastAsia" w:ascii="Times New Roman" w:hAnsi="Times New Roman" w:eastAsia="宋体"/>
                <w:color w:val="auto"/>
                <w:kern w:val="2"/>
                <w:sz w:val="21"/>
                <w:szCs w:val="21"/>
              </w:rPr>
              <w:t>步骤名称</w:t>
            </w:r>
          </w:p>
        </w:tc>
        <w:tc>
          <w:tcPr>
            <w:tcW w:w="1891" w:type="dxa"/>
            <w:vAlign w:val="center"/>
          </w:tcPr>
          <w:p w14:paraId="59242B75">
            <w:pPr>
              <w:pStyle w:val="24"/>
              <w:snapToGrid w:val="0"/>
              <w:jc w:val="center"/>
              <w:rPr>
                <w:rFonts w:ascii="Times New Roman" w:hAnsi="Times New Roman" w:eastAsia="宋体"/>
                <w:color w:val="auto"/>
                <w:kern w:val="2"/>
                <w:sz w:val="21"/>
                <w:szCs w:val="21"/>
              </w:rPr>
            </w:pPr>
            <w:r>
              <w:rPr>
                <w:rFonts w:hint="eastAsia" w:ascii="Times New Roman" w:hAnsi="Times New Roman" w:eastAsia="宋体"/>
                <w:color w:val="auto"/>
                <w:kern w:val="2"/>
                <w:sz w:val="21"/>
                <w:szCs w:val="21"/>
              </w:rPr>
              <w:t>开始时间</w:t>
            </w:r>
          </w:p>
        </w:tc>
        <w:tc>
          <w:tcPr>
            <w:tcW w:w="1891" w:type="dxa"/>
            <w:vAlign w:val="center"/>
          </w:tcPr>
          <w:p w14:paraId="2CDE159D">
            <w:pPr>
              <w:pStyle w:val="24"/>
              <w:snapToGrid w:val="0"/>
              <w:jc w:val="center"/>
              <w:rPr>
                <w:rFonts w:ascii="Times New Roman" w:hAnsi="Times New Roman" w:eastAsia="宋体"/>
                <w:color w:val="auto"/>
                <w:kern w:val="2"/>
                <w:sz w:val="21"/>
                <w:szCs w:val="21"/>
              </w:rPr>
            </w:pPr>
            <w:r>
              <w:rPr>
                <w:rFonts w:hint="eastAsia" w:ascii="Times New Roman" w:hAnsi="Times New Roman" w:eastAsia="宋体"/>
                <w:color w:val="auto"/>
                <w:kern w:val="2"/>
                <w:sz w:val="21"/>
                <w:szCs w:val="21"/>
              </w:rPr>
              <w:t>截止时间</w:t>
            </w:r>
          </w:p>
        </w:tc>
        <w:tc>
          <w:tcPr>
            <w:tcW w:w="2632" w:type="dxa"/>
            <w:vAlign w:val="center"/>
          </w:tcPr>
          <w:p w14:paraId="3CDAC6DD">
            <w:pPr>
              <w:pStyle w:val="24"/>
              <w:snapToGrid w:val="0"/>
              <w:jc w:val="center"/>
              <w:rPr>
                <w:rFonts w:ascii="Times New Roman" w:hAnsi="Times New Roman" w:eastAsia="宋体"/>
                <w:color w:val="auto"/>
                <w:kern w:val="2"/>
                <w:sz w:val="21"/>
                <w:szCs w:val="21"/>
              </w:rPr>
            </w:pPr>
            <w:r>
              <w:rPr>
                <w:rFonts w:hint="eastAsia" w:ascii="Times New Roman" w:hAnsi="Times New Roman" w:eastAsia="宋体"/>
                <w:color w:val="auto"/>
                <w:kern w:val="2"/>
                <w:sz w:val="21"/>
                <w:szCs w:val="21"/>
              </w:rPr>
              <w:t>备注</w:t>
            </w:r>
          </w:p>
        </w:tc>
      </w:tr>
      <w:tr w14:paraId="61A9D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9" w:type="dxa"/>
            <w:vAlign w:val="center"/>
          </w:tcPr>
          <w:p w14:paraId="5E3E2D5B">
            <w:pPr>
              <w:pStyle w:val="24"/>
              <w:snapToGrid w:val="0"/>
              <w:jc w:val="center"/>
              <w:rPr>
                <w:rFonts w:ascii="Times New Roman" w:hAnsi="Times New Roman" w:eastAsia="宋体"/>
                <w:color w:val="auto"/>
                <w:kern w:val="2"/>
                <w:sz w:val="21"/>
                <w:szCs w:val="21"/>
              </w:rPr>
            </w:pPr>
            <w:r>
              <w:rPr>
                <w:rFonts w:hint="eastAsia" w:ascii="Times New Roman" w:hAnsi="Times New Roman" w:eastAsia="宋体"/>
                <w:color w:val="auto"/>
                <w:kern w:val="2"/>
                <w:sz w:val="21"/>
                <w:szCs w:val="21"/>
              </w:rPr>
              <w:t>1</w:t>
            </w:r>
          </w:p>
        </w:tc>
        <w:tc>
          <w:tcPr>
            <w:tcW w:w="1941" w:type="dxa"/>
            <w:vAlign w:val="center"/>
          </w:tcPr>
          <w:p w14:paraId="70CF4BA2">
            <w:pPr>
              <w:pStyle w:val="24"/>
              <w:snapToGrid w:val="0"/>
              <w:jc w:val="center"/>
              <w:rPr>
                <w:rFonts w:ascii="Times New Roman" w:hAnsi="Times New Roman" w:eastAsia="宋体"/>
                <w:color w:val="auto"/>
                <w:kern w:val="2"/>
                <w:sz w:val="21"/>
                <w:szCs w:val="21"/>
              </w:rPr>
            </w:pPr>
            <w:r>
              <w:rPr>
                <w:rFonts w:hint="eastAsia" w:ascii="Times New Roman" w:hAnsi="Times New Roman" w:eastAsia="宋体"/>
                <w:color w:val="auto"/>
                <w:kern w:val="2"/>
                <w:sz w:val="21"/>
                <w:szCs w:val="21"/>
              </w:rPr>
              <w:t>获取招标文件</w:t>
            </w:r>
          </w:p>
        </w:tc>
        <w:tc>
          <w:tcPr>
            <w:tcW w:w="1891" w:type="dxa"/>
            <w:vAlign w:val="center"/>
          </w:tcPr>
          <w:p w14:paraId="60810BD0">
            <w:pPr>
              <w:pStyle w:val="24"/>
              <w:snapToGrid w:val="0"/>
              <w:jc w:val="center"/>
              <w:rPr>
                <w:rFonts w:ascii="Times New Roman" w:hAnsi="Times New Roman" w:eastAsia="宋体"/>
                <w:color w:val="auto"/>
                <w:kern w:val="2"/>
                <w:sz w:val="21"/>
                <w:szCs w:val="21"/>
              </w:rPr>
            </w:pPr>
            <w:r>
              <w:rPr>
                <w:rFonts w:ascii="Times New Roman" w:hAnsi="Times New Roman" w:eastAsia="宋体" w:cs="Times New Roman"/>
                <w:color w:val="auto"/>
                <w:kern w:val="2"/>
                <w:sz w:val="21"/>
                <w:szCs w:val="21"/>
              </w:rPr>
              <w:t>2026年</w:t>
            </w:r>
            <w:r>
              <w:rPr>
                <w:rFonts w:hint="eastAsia" w:ascii="Times New Roman" w:hAnsi="Times New Roman" w:eastAsia="宋体" w:cs="Times New Roman"/>
                <w:color w:val="auto"/>
                <w:kern w:val="2"/>
                <w:sz w:val="21"/>
                <w:szCs w:val="21"/>
              </w:rPr>
              <w:t>3</w:t>
            </w:r>
            <w:r>
              <w:rPr>
                <w:rFonts w:ascii="Times New Roman" w:hAnsi="Times New Roman" w:eastAsia="宋体" w:cs="Times New Roman"/>
                <w:color w:val="auto"/>
                <w:kern w:val="2"/>
                <w:sz w:val="21"/>
                <w:szCs w:val="21"/>
              </w:rPr>
              <w:t>月</w:t>
            </w:r>
            <w:r>
              <w:rPr>
                <w:rFonts w:hint="eastAsia" w:ascii="Times New Roman" w:hAnsi="Times New Roman" w:eastAsia="宋体" w:cs="Times New Roman"/>
                <w:color w:val="auto"/>
                <w:kern w:val="2"/>
                <w:sz w:val="21"/>
                <w:szCs w:val="21"/>
              </w:rPr>
              <w:t>6</w:t>
            </w:r>
            <w:r>
              <w:rPr>
                <w:rFonts w:ascii="Times New Roman" w:hAnsi="Times New Roman" w:eastAsia="宋体" w:cs="Times New Roman"/>
                <w:color w:val="auto"/>
                <w:kern w:val="2"/>
                <w:sz w:val="21"/>
                <w:szCs w:val="21"/>
              </w:rPr>
              <w:t>日</w:t>
            </w:r>
          </w:p>
        </w:tc>
        <w:tc>
          <w:tcPr>
            <w:tcW w:w="1891" w:type="dxa"/>
            <w:vAlign w:val="center"/>
          </w:tcPr>
          <w:p w14:paraId="548AB8D8">
            <w:pPr>
              <w:pStyle w:val="24"/>
              <w:snapToGrid w:val="0"/>
              <w:jc w:val="center"/>
              <w:rPr>
                <w:rFonts w:ascii="Times New Roman" w:hAnsi="Times New Roman" w:eastAsia="宋体"/>
                <w:color w:val="auto"/>
                <w:kern w:val="2"/>
                <w:sz w:val="21"/>
                <w:szCs w:val="21"/>
              </w:rPr>
            </w:pPr>
            <w:r>
              <w:rPr>
                <w:rFonts w:ascii="Times New Roman" w:hAnsi="Times New Roman" w:eastAsia="宋体" w:cs="Times New Roman"/>
                <w:color w:val="auto"/>
                <w:kern w:val="2"/>
                <w:sz w:val="21"/>
                <w:szCs w:val="21"/>
              </w:rPr>
              <w:t>2026年</w:t>
            </w:r>
            <w:r>
              <w:rPr>
                <w:rFonts w:hint="eastAsia" w:ascii="Times New Roman" w:hAnsi="Times New Roman" w:eastAsia="宋体" w:cs="Times New Roman"/>
                <w:color w:val="auto"/>
                <w:kern w:val="2"/>
                <w:sz w:val="21"/>
                <w:szCs w:val="21"/>
              </w:rPr>
              <w:t>3</w:t>
            </w:r>
            <w:r>
              <w:rPr>
                <w:rFonts w:ascii="Times New Roman" w:hAnsi="Times New Roman" w:eastAsia="宋体" w:cs="Times New Roman"/>
                <w:color w:val="auto"/>
                <w:kern w:val="2"/>
                <w:sz w:val="21"/>
                <w:szCs w:val="21"/>
              </w:rPr>
              <w:t>月</w:t>
            </w:r>
            <w:r>
              <w:rPr>
                <w:rFonts w:hint="eastAsia" w:ascii="Times New Roman" w:hAnsi="Times New Roman" w:eastAsia="宋体" w:cs="Times New Roman"/>
                <w:color w:val="auto"/>
                <w:kern w:val="2"/>
                <w:sz w:val="21"/>
                <w:szCs w:val="21"/>
              </w:rPr>
              <w:t>13</w:t>
            </w:r>
            <w:r>
              <w:rPr>
                <w:rFonts w:ascii="Times New Roman" w:hAnsi="Times New Roman" w:eastAsia="宋体" w:cs="Times New Roman"/>
                <w:color w:val="auto"/>
                <w:kern w:val="2"/>
                <w:sz w:val="21"/>
                <w:szCs w:val="21"/>
              </w:rPr>
              <w:t>日</w:t>
            </w:r>
          </w:p>
        </w:tc>
        <w:tc>
          <w:tcPr>
            <w:tcW w:w="2632" w:type="dxa"/>
            <w:vAlign w:val="center"/>
          </w:tcPr>
          <w:p w14:paraId="42997E99">
            <w:pPr>
              <w:pStyle w:val="24"/>
              <w:snapToGrid w:val="0"/>
              <w:jc w:val="both"/>
              <w:rPr>
                <w:rFonts w:ascii="Times New Roman" w:hAnsi="Times New Roman" w:eastAsia="宋体" w:cs="Times New Roman"/>
                <w:color w:val="auto"/>
                <w:kern w:val="2"/>
                <w:sz w:val="21"/>
                <w:szCs w:val="21"/>
              </w:rPr>
            </w:pPr>
            <w:r>
              <w:rPr>
                <w:rFonts w:ascii="Times New Roman" w:hAnsi="Times New Roman" w:eastAsia="宋体" w:cs="Times New Roman"/>
                <w:color w:val="auto"/>
                <w:kern w:val="2"/>
                <w:sz w:val="21"/>
                <w:szCs w:val="21"/>
              </w:rPr>
              <w:t>每日9:00至17:00（北京时间，法定节假日除外）。</w:t>
            </w:r>
          </w:p>
          <w:p w14:paraId="54C8AAD6">
            <w:pPr>
              <w:pStyle w:val="24"/>
              <w:snapToGrid w:val="0"/>
              <w:jc w:val="both"/>
              <w:rPr>
                <w:rFonts w:ascii="Times New Roman" w:hAnsi="Times New Roman" w:eastAsia="宋体"/>
                <w:color w:val="auto"/>
                <w:kern w:val="2"/>
                <w:sz w:val="21"/>
                <w:szCs w:val="21"/>
              </w:rPr>
            </w:pPr>
            <w:r>
              <w:rPr>
                <w:rFonts w:hint="eastAsia" w:ascii="Times New Roman" w:hAnsi="Times New Roman" w:eastAsia="宋体" w:cs="Times New Roman"/>
                <w:color w:val="auto"/>
                <w:kern w:val="2"/>
                <w:sz w:val="21"/>
                <w:szCs w:val="21"/>
              </w:rPr>
              <w:t>未按时获取招标文件的，不能参与本项目</w:t>
            </w:r>
          </w:p>
        </w:tc>
      </w:tr>
      <w:tr w14:paraId="2C117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9" w:type="dxa"/>
            <w:vAlign w:val="center"/>
          </w:tcPr>
          <w:p w14:paraId="56F64C70">
            <w:pPr>
              <w:pStyle w:val="24"/>
              <w:snapToGrid w:val="0"/>
              <w:jc w:val="center"/>
              <w:rPr>
                <w:rFonts w:ascii="Times New Roman" w:hAnsi="Times New Roman" w:eastAsia="宋体"/>
                <w:color w:val="auto"/>
                <w:kern w:val="2"/>
                <w:sz w:val="21"/>
                <w:szCs w:val="21"/>
              </w:rPr>
            </w:pPr>
            <w:r>
              <w:rPr>
                <w:rFonts w:hint="eastAsia" w:ascii="Times New Roman" w:hAnsi="Times New Roman" w:eastAsia="宋体"/>
                <w:color w:val="auto"/>
                <w:kern w:val="2"/>
                <w:sz w:val="21"/>
                <w:szCs w:val="21"/>
              </w:rPr>
              <w:t>2</w:t>
            </w:r>
          </w:p>
        </w:tc>
        <w:tc>
          <w:tcPr>
            <w:tcW w:w="1941" w:type="dxa"/>
            <w:vAlign w:val="center"/>
          </w:tcPr>
          <w:p w14:paraId="324A85F2">
            <w:pPr>
              <w:pStyle w:val="24"/>
              <w:snapToGrid w:val="0"/>
              <w:jc w:val="center"/>
              <w:rPr>
                <w:rFonts w:ascii="Times New Roman" w:hAnsi="Times New Roman" w:eastAsia="宋体"/>
                <w:color w:val="auto"/>
                <w:kern w:val="2"/>
                <w:sz w:val="21"/>
                <w:szCs w:val="21"/>
              </w:rPr>
            </w:pPr>
            <w:r>
              <w:rPr>
                <w:rFonts w:hint="eastAsia" w:ascii="Times New Roman" w:hAnsi="Times New Roman" w:eastAsia="宋体"/>
                <w:color w:val="auto"/>
                <w:kern w:val="2"/>
                <w:sz w:val="21"/>
                <w:szCs w:val="21"/>
              </w:rPr>
              <w:t>网上应答（上传电子投标文件）</w:t>
            </w:r>
          </w:p>
        </w:tc>
        <w:tc>
          <w:tcPr>
            <w:tcW w:w="1891" w:type="dxa"/>
            <w:vAlign w:val="center"/>
          </w:tcPr>
          <w:p w14:paraId="4A519C33">
            <w:pPr>
              <w:pStyle w:val="24"/>
              <w:snapToGrid w:val="0"/>
              <w:jc w:val="center"/>
              <w:rPr>
                <w:rFonts w:ascii="Times New Roman" w:hAnsi="Times New Roman" w:eastAsia="宋体"/>
                <w:color w:val="auto"/>
                <w:kern w:val="2"/>
                <w:sz w:val="21"/>
                <w:szCs w:val="21"/>
              </w:rPr>
            </w:pPr>
            <w:r>
              <w:rPr>
                <w:rFonts w:hint="eastAsia" w:ascii="Times New Roman" w:hAnsi="Times New Roman" w:eastAsia="宋体"/>
                <w:color w:val="auto"/>
                <w:kern w:val="2"/>
                <w:sz w:val="21"/>
                <w:szCs w:val="21"/>
              </w:rPr>
              <w:t>2026年3月6日9:00</w:t>
            </w:r>
          </w:p>
        </w:tc>
        <w:tc>
          <w:tcPr>
            <w:tcW w:w="1891" w:type="dxa"/>
            <w:vAlign w:val="center"/>
          </w:tcPr>
          <w:p w14:paraId="786677F3">
            <w:pPr>
              <w:pStyle w:val="24"/>
              <w:snapToGrid w:val="0"/>
              <w:jc w:val="center"/>
              <w:rPr>
                <w:rFonts w:ascii="Times New Roman" w:hAnsi="Times New Roman" w:eastAsia="宋体"/>
                <w:color w:val="auto"/>
                <w:kern w:val="2"/>
                <w:sz w:val="21"/>
                <w:szCs w:val="21"/>
              </w:rPr>
            </w:pPr>
            <w:r>
              <w:rPr>
                <w:rFonts w:hint="eastAsia" w:ascii="Times New Roman" w:hAnsi="Times New Roman" w:eastAsia="宋体"/>
                <w:color w:val="auto"/>
                <w:kern w:val="2"/>
                <w:sz w:val="21"/>
                <w:szCs w:val="21"/>
              </w:rPr>
              <w:t>2026年3月27日8:30</w:t>
            </w:r>
          </w:p>
        </w:tc>
        <w:tc>
          <w:tcPr>
            <w:tcW w:w="2632" w:type="dxa"/>
            <w:vAlign w:val="center"/>
          </w:tcPr>
          <w:p w14:paraId="59AC4E38">
            <w:pPr>
              <w:pStyle w:val="24"/>
              <w:snapToGrid w:val="0"/>
              <w:jc w:val="both"/>
              <w:rPr>
                <w:rFonts w:ascii="Times New Roman" w:hAnsi="Times New Roman" w:eastAsia="宋体"/>
                <w:color w:val="auto"/>
                <w:kern w:val="2"/>
                <w:sz w:val="21"/>
                <w:szCs w:val="21"/>
              </w:rPr>
            </w:pPr>
            <w:r>
              <w:rPr>
                <w:rFonts w:hint="eastAsia" w:ascii="Times New Roman" w:hAnsi="Times New Roman" w:eastAsia="宋体"/>
                <w:color w:val="auto"/>
                <w:kern w:val="2"/>
                <w:sz w:val="21"/>
                <w:szCs w:val="21"/>
              </w:rPr>
              <w:t>未按时完成网上应答或未按时上传电子投标文件的，视为无效投标。</w:t>
            </w:r>
          </w:p>
        </w:tc>
      </w:tr>
      <w:tr w14:paraId="3BB43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79" w:type="dxa"/>
            <w:vAlign w:val="center"/>
          </w:tcPr>
          <w:p w14:paraId="0E2ACDF5">
            <w:pPr>
              <w:pStyle w:val="24"/>
              <w:snapToGrid w:val="0"/>
              <w:jc w:val="center"/>
              <w:rPr>
                <w:rFonts w:ascii="Times New Roman" w:hAnsi="Times New Roman" w:eastAsia="宋体"/>
                <w:color w:val="auto"/>
                <w:kern w:val="2"/>
                <w:sz w:val="21"/>
                <w:szCs w:val="21"/>
              </w:rPr>
            </w:pPr>
            <w:r>
              <w:rPr>
                <w:rFonts w:hint="eastAsia" w:ascii="Times New Roman" w:hAnsi="Times New Roman" w:eastAsia="宋体"/>
                <w:color w:val="auto"/>
                <w:kern w:val="2"/>
                <w:sz w:val="21"/>
                <w:szCs w:val="21"/>
              </w:rPr>
              <w:t>3</w:t>
            </w:r>
          </w:p>
        </w:tc>
        <w:tc>
          <w:tcPr>
            <w:tcW w:w="1941" w:type="dxa"/>
            <w:vAlign w:val="center"/>
          </w:tcPr>
          <w:p w14:paraId="513FC9D2">
            <w:pPr>
              <w:pStyle w:val="24"/>
              <w:snapToGrid w:val="0"/>
              <w:jc w:val="center"/>
              <w:rPr>
                <w:rFonts w:ascii="Times New Roman" w:hAnsi="Times New Roman" w:eastAsia="宋体"/>
                <w:color w:val="auto"/>
                <w:kern w:val="2"/>
                <w:sz w:val="21"/>
                <w:szCs w:val="21"/>
              </w:rPr>
            </w:pPr>
            <w:r>
              <w:rPr>
                <w:rFonts w:hint="eastAsia" w:ascii="Times New Roman" w:hAnsi="Times New Roman" w:eastAsia="宋体"/>
                <w:color w:val="auto"/>
                <w:kern w:val="2"/>
                <w:sz w:val="21"/>
                <w:szCs w:val="21"/>
              </w:rPr>
              <w:t>开标解密</w:t>
            </w:r>
          </w:p>
        </w:tc>
        <w:tc>
          <w:tcPr>
            <w:tcW w:w="1891" w:type="dxa"/>
            <w:vAlign w:val="center"/>
          </w:tcPr>
          <w:p w14:paraId="6B876B87">
            <w:pPr>
              <w:pStyle w:val="24"/>
              <w:snapToGrid w:val="0"/>
              <w:jc w:val="center"/>
              <w:rPr>
                <w:rFonts w:ascii="Times New Roman" w:hAnsi="Times New Roman" w:eastAsia="宋体"/>
                <w:color w:val="auto"/>
                <w:kern w:val="2"/>
                <w:sz w:val="21"/>
                <w:szCs w:val="21"/>
              </w:rPr>
            </w:pPr>
            <w:r>
              <w:rPr>
                <w:rFonts w:hint="eastAsia" w:ascii="Times New Roman" w:hAnsi="Times New Roman" w:eastAsia="宋体"/>
                <w:color w:val="auto"/>
                <w:kern w:val="2"/>
                <w:sz w:val="21"/>
                <w:szCs w:val="21"/>
              </w:rPr>
              <w:t>2026年3月27日8:30</w:t>
            </w:r>
          </w:p>
        </w:tc>
        <w:tc>
          <w:tcPr>
            <w:tcW w:w="1891" w:type="dxa"/>
            <w:vAlign w:val="center"/>
          </w:tcPr>
          <w:p w14:paraId="48E4F9FF">
            <w:pPr>
              <w:pStyle w:val="24"/>
              <w:snapToGrid w:val="0"/>
              <w:jc w:val="center"/>
              <w:rPr>
                <w:rFonts w:ascii="Times New Roman" w:hAnsi="Times New Roman" w:eastAsia="宋体"/>
                <w:color w:val="auto"/>
                <w:kern w:val="2"/>
                <w:sz w:val="21"/>
                <w:szCs w:val="21"/>
              </w:rPr>
            </w:pPr>
            <w:r>
              <w:rPr>
                <w:rFonts w:hint="eastAsia" w:ascii="Times New Roman" w:hAnsi="Times New Roman" w:eastAsia="宋体"/>
                <w:color w:val="auto"/>
                <w:kern w:val="2"/>
                <w:sz w:val="21"/>
                <w:szCs w:val="21"/>
              </w:rPr>
              <w:t>2026年3月27日9:30</w:t>
            </w:r>
          </w:p>
        </w:tc>
        <w:tc>
          <w:tcPr>
            <w:tcW w:w="2632" w:type="dxa"/>
            <w:vAlign w:val="center"/>
          </w:tcPr>
          <w:p w14:paraId="4E23469E">
            <w:pPr>
              <w:pStyle w:val="24"/>
              <w:snapToGrid w:val="0"/>
              <w:jc w:val="both"/>
              <w:rPr>
                <w:rFonts w:ascii="Times New Roman" w:hAnsi="Times New Roman" w:eastAsia="宋体"/>
                <w:color w:val="auto"/>
                <w:kern w:val="2"/>
                <w:sz w:val="21"/>
                <w:szCs w:val="21"/>
              </w:rPr>
            </w:pPr>
            <w:r>
              <w:rPr>
                <w:rFonts w:hint="eastAsia" w:ascii="Times New Roman" w:hAnsi="Times New Roman" w:eastAsia="宋体"/>
                <w:color w:val="auto"/>
                <w:kern w:val="2"/>
                <w:sz w:val="21"/>
                <w:szCs w:val="21"/>
              </w:rPr>
              <w:t>未按时完成开标解密的，视为无效投标。</w:t>
            </w:r>
          </w:p>
        </w:tc>
      </w:tr>
      <w:tr w14:paraId="583AF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9" w:type="dxa"/>
            <w:vAlign w:val="center"/>
          </w:tcPr>
          <w:p w14:paraId="176023A8">
            <w:pPr>
              <w:pStyle w:val="24"/>
              <w:snapToGrid w:val="0"/>
              <w:jc w:val="center"/>
              <w:rPr>
                <w:rFonts w:ascii="Times New Roman" w:hAnsi="Times New Roman" w:eastAsia="宋体"/>
                <w:color w:val="auto"/>
                <w:kern w:val="2"/>
                <w:sz w:val="21"/>
                <w:szCs w:val="21"/>
              </w:rPr>
            </w:pPr>
            <w:r>
              <w:rPr>
                <w:rFonts w:hint="eastAsia" w:ascii="Times New Roman" w:hAnsi="Times New Roman" w:eastAsia="宋体"/>
                <w:color w:val="auto"/>
                <w:kern w:val="2"/>
                <w:sz w:val="21"/>
                <w:szCs w:val="21"/>
              </w:rPr>
              <w:t>4</w:t>
            </w:r>
          </w:p>
        </w:tc>
        <w:tc>
          <w:tcPr>
            <w:tcW w:w="1941" w:type="dxa"/>
            <w:vAlign w:val="center"/>
          </w:tcPr>
          <w:p w14:paraId="2F1117B4">
            <w:pPr>
              <w:pStyle w:val="24"/>
              <w:snapToGrid w:val="0"/>
              <w:jc w:val="center"/>
              <w:rPr>
                <w:rFonts w:ascii="Times New Roman" w:hAnsi="Times New Roman" w:eastAsia="宋体"/>
                <w:color w:val="auto"/>
                <w:kern w:val="2"/>
                <w:sz w:val="21"/>
                <w:szCs w:val="21"/>
              </w:rPr>
            </w:pPr>
            <w:r>
              <w:rPr>
                <w:rFonts w:ascii="Times New Roman" w:hAnsi="Times New Roman" w:eastAsia="宋体"/>
                <w:color w:val="auto"/>
                <w:kern w:val="2"/>
                <w:sz w:val="21"/>
                <w:szCs w:val="21"/>
              </w:rPr>
              <w:t>网上开标公示</w:t>
            </w:r>
          </w:p>
        </w:tc>
        <w:tc>
          <w:tcPr>
            <w:tcW w:w="1891" w:type="dxa"/>
            <w:vAlign w:val="center"/>
          </w:tcPr>
          <w:p w14:paraId="4E0E888D">
            <w:pPr>
              <w:pStyle w:val="24"/>
              <w:snapToGrid w:val="0"/>
              <w:jc w:val="center"/>
              <w:rPr>
                <w:rFonts w:ascii="Times New Roman" w:hAnsi="Times New Roman" w:eastAsia="宋体"/>
                <w:color w:val="auto"/>
                <w:kern w:val="2"/>
                <w:sz w:val="21"/>
                <w:szCs w:val="21"/>
              </w:rPr>
            </w:pPr>
            <w:r>
              <w:rPr>
                <w:rFonts w:hint="eastAsia" w:ascii="Times New Roman" w:hAnsi="Times New Roman" w:eastAsia="宋体"/>
                <w:color w:val="auto"/>
                <w:kern w:val="2"/>
                <w:sz w:val="21"/>
                <w:szCs w:val="21"/>
              </w:rPr>
              <w:t>2026年3月27日9:30</w:t>
            </w:r>
          </w:p>
        </w:tc>
        <w:tc>
          <w:tcPr>
            <w:tcW w:w="1891" w:type="dxa"/>
            <w:vAlign w:val="center"/>
          </w:tcPr>
          <w:p w14:paraId="444DD6D0">
            <w:pPr>
              <w:pStyle w:val="24"/>
              <w:snapToGrid w:val="0"/>
              <w:jc w:val="center"/>
              <w:rPr>
                <w:rFonts w:ascii="Times New Roman" w:hAnsi="Times New Roman" w:eastAsia="宋体"/>
                <w:color w:val="auto"/>
                <w:kern w:val="2"/>
                <w:sz w:val="21"/>
                <w:szCs w:val="21"/>
              </w:rPr>
            </w:pPr>
            <w:r>
              <w:rPr>
                <w:rFonts w:hint="eastAsia" w:ascii="Times New Roman" w:hAnsi="Times New Roman" w:eastAsia="宋体"/>
                <w:color w:val="auto"/>
                <w:kern w:val="2"/>
                <w:sz w:val="21"/>
                <w:szCs w:val="21"/>
              </w:rPr>
              <w:t>2026年3月27日12:00</w:t>
            </w:r>
          </w:p>
        </w:tc>
        <w:tc>
          <w:tcPr>
            <w:tcW w:w="2632" w:type="dxa"/>
            <w:vAlign w:val="center"/>
          </w:tcPr>
          <w:p w14:paraId="1548A199">
            <w:pPr>
              <w:pStyle w:val="24"/>
              <w:snapToGrid w:val="0"/>
              <w:jc w:val="both"/>
              <w:rPr>
                <w:rFonts w:ascii="Times New Roman" w:hAnsi="Times New Roman" w:eastAsia="宋体"/>
                <w:color w:val="auto"/>
                <w:kern w:val="2"/>
                <w:sz w:val="21"/>
                <w:szCs w:val="21"/>
              </w:rPr>
            </w:pPr>
          </w:p>
        </w:tc>
      </w:tr>
    </w:tbl>
    <w:p w14:paraId="1D77A4F2">
      <w:pPr>
        <w:pStyle w:val="24"/>
        <w:spacing w:line="360" w:lineRule="auto"/>
        <w:ind w:firstLine="480" w:firstLineChars="200"/>
        <w:rPr>
          <w:rFonts w:ascii="Times New Roman" w:hAnsi="Times New Roman" w:eastAsia="宋体"/>
          <w:color w:val="auto"/>
        </w:rPr>
      </w:pPr>
      <w:r>
        <w:rPr>
          <w:rFonts w:hint="eastAsia" w:ascii="Times New Roman" w:hAnsi="Times New Roman" w:eastAsia="宋体"/>
          <w:color w:val="auto"/>
        </w:rPr>
        <w:t>（二）参与本项目的方式要求</w:t>
      </w:r>
    </w:p>
    <w:p w14:paraId="00C7A72A">
      <w:pPr>
        <w:pStyle w:val="24"/>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1. 供应商注册、</w:t>
      </w:r>
      <w:r>
        <w:rPr>
          <w:rFonts w:ascii="Times New Roman" w:hAnsi="Times New Roman" w:eastAsia="宋体" w:cs="Times New Roman"/>
          <w:color w:val="auto"/>
        </w:rPr>
        <w:t>CA</w:t>
      </w:r>
      <w:r>
        <w:rPr>
          <w:rFonts w:hint="eastAsia" w:ascii="Times New Roman" w:hAnsi="Times New Roman" w:eastAsia="宋体" w:cs="Times New Roman"/>
          <w:color w:val="auto"/>
        </w:rPr>
        <w:t>数字证书（</w:t>
      </w:r>
      <w:r>
        <w:rPr>
          <w:rFonts w:ascii="Times New Roman" w:hAnsi="Times New Roman" w:eastAsia="宋体" w:cs="Times New Roman"/>
          <w:color w:val="auto"/>
        </w:rPr>
        <w:t>USBKey</w:t>
      </w:r>
      <w:r>
        <w:rPr>
          <w:rFonts w:hint="eastAsia" w:ascii="Times New Roman" w:hAnsi="Times New Roman" w:eastAsia="宋体" w:cs="Times New Roman"/>
          <w:color w:val="auto"/>
        </w:rPr>
        <w:t>）领取、</w:t>
      </w:r>
      <w:r>
        <w:rPr>
          <w:rFonts w:hint="eastAsia" w:ascii="Times New Roman" w:hAnsi="Times New Roman" w:eastAsia="宋体"/>
          <w:color w:val="auto"/>
        </w:rPr>
        <w:t>电子签章办理</w:t>
      </w:r>
      <w:r>
        <w:rPr>
          <w:rFonts w:hint="eastAsia" w:ascii="Times New Roman" w:hAnsi="Times New Roman" w:eastAsia="宋体" w:cs="Times New Roman"/>
          <w:color w:val="auto"/>
        </w:rPr>
        <w:t>办法：</w:t>
      </w:r>
    </w:p>
    <w:p w14:paraId="3D864B64">
      <w:pPr>
        <w:pStyle w:val="24"/>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天津市政府采购中心网注册：登录天津市政府采购中心网（</w:t>
      </w:r>
      <w:r>
        <w:rPr>
          <w:rFonts w:ascii="Times New Roman" w:hAnsi="Times New Roman" w:eastAsia="宋体" w:cs="Times New Roman"/>
          <w:color w:val="auto"/>
        </w:rPr>
        <w:t>http://tjgpc.zwfwb.tj.gov.cn</w:t>
      </w:r>
      <w:r>
        <w:rPr>
          <w:rFonts w:hint="eastAsia" w:ascii="Times New Roman" w:hAnsi="Times New Roman" w:eastAsia="宋体" w:cs="Times New Roman"/>
          <w:color w:val="auto"/>
        </w:rPr>
        <w:t>）首页点击“用户注册维护”，填写相关内容。天津市政府采购中心</w:t>
      </w:r>
      <w:r>
        <w:rPr>
          <w:rFonts w:hint="eastAsia" w:ascii="Times New Roman" w:hAnsi="Times New Roman" w:eastAsia="宋体"/>
          <w:color w:val="auto"/>
        </w:rPr>
        <w:t>注册窗口联系电话：</w:t>
      </w:r>
      <w:r>
        <w:rPr>
          <w:rFonts w:ascii="Times New Roman" w:hAnsi="Times New Roman" w:eastAsia="宋体"/>
          <w:color w:val="auto"/>
        </w:rPr>
        <w:t>022-</w:t>
      </w:r>
      <w:r>
        <w:rPr>
          <w:rFonts w:ascii="Times New Roman" w:hAnsi="Times New Roman" w:eastAsia="宋体" w:cs="Times New Roman"/>
          <w:color w:val="auto"/>
        </w:rPr>
        <w:t>24538167</w:t>
      </w:r>
      <w:r>
        <w:rPr>
          <w:rFonts w:hint="eastAsia" w:ascii="Times New Roman" w:hAnsi="Times New Roman" w:eastAsia="宋体"/>
          <w:color w:val="auto"/>
        </w:rPr>
        <w:t>。</w:t>
      </w:r>
    </w:p>
    <w:p w14:paraId="7C9A5E21">
      <w:pPr>
        <w:pStyle w:val="24"/>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CA</w:t>
      </w:r>
      <w:r>
        <w:rPr>
          <w:rFonts w:hint="eastAsia" w:ascii="Times New Roman" w:hAnsi="Times New Roman" w:eastAsia="宋体" w:cs="Times New Roman"/>
          <w:color w:val="auto"/>
        </w:rPr>
        <w:t>数字证书（</w:t>
      </w:r>
      <w:r>
        <w:rPr>
          <w:rFonts w:ascii="Times New Roman" w:hAnsi="Times New Roman" w:eastAsia="宋体" w:cs="Times New Roman"/>
          <w:color w:val="auto"/>
        </w:rPr>
        <w:t>USBKey</w:t>
      </w:r>
      <w:r>
        <w:rPr>
          <w:rFonts w:hint="eastAsia" w:ascii="Times New Roman" w:hAnsi="Times New Roman" w:eastAsia="宋体" w:cs="Times New Roman"/>
          <w:color w:val="auto"/>
        </w:rPr>
        <w:t>）领取及</w:t>
      </w:r>
      <w:r>
        <w:rPr>
          <w:rFonts w:hint="eastAsia" w:ascii="Times New Roman" w:hAnsi="Times New Roman" w:eastAsia="宋体"/>
          <w:color w:val="auto"/>
        </w:rPr>
        <w:t>电子签章办理</w:t>
      </w:r>
      <w:r>
        <w:rPr>
          <w:rFonts w:hint="eastAsia" w:ascii="Times New Roman" w:hAnsi="Times New Roman" w:eastAsia="宋体" w:cs="Times New Roman"/>
          <w:color w:val="auto"/>
        </w:rPr>
        <w:t>：参见天津市政府采购中心网（</w:t>
      </w:r>
      <w:r>
        <w:rPr>
          <w:rFonts w:ascii="Times New Roman" w:hAnsi="Times New Roman" w:eastAsia="宋体" w:cs="Times New Roman"/>
          <w:color w:val="auto"/>
        </w:rPr>
        <w:t>http://tjgpc.zwfwb.tj.gov.cn</w:t>
      </w:r>
      <w:r>
        <w:rPr>
          <w:rFonts w:hint="eastAsia" w:ascii="Times New Roman" w:hAnsi="Times New Roman" w:eastAsia="宋体" w:cs="Times New Roman"/>
          <w:color w:val="auto"/>
        </w:rPr>
        <w:t>）</w:t>
      </w:r>
      <w:r>
        <w:rPr>
          <w:rFonts w:ascii="Times New Roman" w:hAnsi="Times New Roman" w:eastAsia="宋体" w:cs="Times New Roman"/>
          <w:color w:val="auto"/>
        </w:rPr>
        <w:t>--</w:t>
      </w:r>
      <w:r>
        <w:rPr>
          <w:rFonts w:hint="eastAsia" w:ascii="Times New Roman" w:hAnsi="Times New Roman" w:eastAsia="宋体" w:cs="Times New Roman"/>
          <w:color w:val="auto"/>
        </w:rPr>
        <w:t>服务指南</w:t>
      </w:r>
      <w:r>
        <w:rPr>
          <w:rFonts w:ascii="Times New Roman" w:hAnsi="Times New Roman" w:eastAsia="宋体" w:cs="Times New Roman"/>
          <w:color w:val="auto"/>
        </w:rPr>
        <w:t>--</w:t>
      </w:r>
      <w:r>
        <w:rPr>
          <w:rFonts w:hint="eastAsia" w:ascii="Times New Roman" w:hAnsi="Times New Roman" w:eastAsia="宋体" w:cs="Times New Roman"/>
          <w:color w:val="auto"/>
        </w:rPr>
        <w:t>供应商注册、领取</w:t>
      </w:r>
      <w:r>
        <w:rPr>
          <w:rFonts w:ascii="Times New Roman" w:hAnsi="Times New Roman" w:eastAsia="宋体" w:cs="Times New Roman"/>
          <w:color w:val="auto"/>
        </w:rPr>
        <w:t>CA</w:t>
      </w:r>
      <w:r>
        <w:rPr>
          <w:rFonts w:hint="eastAsia" w:ascii="Times New Roman" w:hAnsi="Times New Roman" w:eastAsia="宋体" w:cs="Times New Roman"/>
          <w:color w:val="auto"/>
        </w:rPr>
        <w:t>数字证书（</w:t>
      </w:r>
      <w:r>
        <w:rPr>
          <w:rFonts w:ascii="Times New Roman" w:hAnsi="Times New Roman" w:eastAsia="宋体" w:cs="Times New Roman"/>
          <w:color w:val="auto"/>
        </w:rPr>
        <w:t>USBKey</w:t>
      </w:r>
      <w:r>
        <w:rPr>
          <w:rFonts w:hint="eastAsia" w:ascii="Times New Roman" w:hAnsi="Times New Roman" w:eastAsia="宋体" w:cs="Times New Roman"/>
          <w:color w:val="auto"/>
        </w:rPr>
        <w:t>）及电子签章制章的流程。</w:t>
      </w:r>
    </w:p>
    <w:p w14:paraId="49882BBF">
      <w:pPr>
        <w:pStyle w:val="24"/>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CA</w:t>
      </w:r>
      <w:r>
        <w:rPr>
          <w:rFonts w:hint="eastAsia" w:ascii="Times New Roman" w:hAnsi="Times New Roman" w:eastAsia="宋体" w:cs="Times New Roman"/>
          <w:color w:val="auto"/>
        </w:rPr>
        <w:t>数字证书办理联系电话：</w:t>
      </w:r>
      <w:r>
        <w:rPr>
          <w:rFonts w:ascii="Times New Roman" w:hAnsi="Times New Roman" w:eastAsia="宋体" w:cs="Times New Roman"/>
          <w:color w:val="auto"/>
        </w:rPr>
        <w:t>400-0566-110</w:t>
      </w:r>
      <w:r>
        <w:rPr>
          <w:rFonts w:hint="eastAsia" w:ascii="Times New Roman" w:hAnsi="Times New Roman" w:eastAsia="宋体" w:cs="Times New Roman"/>
          <w:color w:val="auto"/>
        </w:rPr>
        <w:t>或</w:t>
      </w:r>
      <w:r>
        <w:rPr>
          <w:rFonts w:ascii="Times New Roman" w:hAnsi="Times New Roman" w:eastAsia="宋体" w:cs="Times New Roman"/>
          <w:color w:val="auto"/>
        </w:rPr>
        <w:t>022-24538059</w:t>
      </w:r>
      <w:r>
        <w:rPr>
          <w:rFonts w:hint="eastAsia" w:ascii="Times New Roman" w:hAnsi="Times New Roman" w:eastAsia="宋体" w:cs="Times New Roman"/>
          <w:color w:val="auto"/>
        </w:rPr>
        <w:t>。</w:t>
      </w:r>
    </w:p>
    <w:p w14:paraId="44C4A314">
      <w:pPr>
        <w:pStyle w:val="24"/>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电子签章办理联系电话：</w:t>
      </w:r>
      <w:r>
        <w:rPr>
          <w:rFonts w:ascii="Times New Roman" w:hAnsi="Times New Roman" w:eastAsia="宋体" w:cs="Times New Roman"/>
          <w:color w:val="auto"/>
        </w:rPr>
        <w:t>022-24538</w:t>
      </w:r>
      <w:r>
        <w:rPr>
          <w:rFonts w:hint="eastAsia" w:ascii="Times New Roman" w:hAnsi="Times New Roman" w:eastAsia="宋体" w:cs="Times New Roman"/>
          <w:color w:val="auto"/>
        </w:rPr>
        <w:t>059。</w:t>
      </w:r>
    </w:p>
    <w:p w14:paraId="0F91C18C">
      <w:pPr>
        <w:pStyle w:val="24"/>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 xml:space="preserve">2. </w:t>
      </w:r>
      <w:r>
        <w:rPr>
          <w:rFonts w:ascii="Times New Roman" w:hAnsi="Times New Roman" w:eastAsia="宋体" w:cs="Times New Roman"/>
          <w:color w:val="auto"/>
        </w:rPr>
        <w:t>获取招标文件的方式</w:t>
      </w:r>
    </w:p>
    <w:p w14:paraId="158A7205">
      <w:pPr>
        <w:pStyle w:val="24"/>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采用</w:t>
      </w:r>
      <w:r>
        <w:rPr>
          <w:rFonts w:ascii="Times New Roman" w:hAnsi="Times New Roman" w:eastAsia="宋体" w:cs="Times New Roman"/>
          <w:color w:val="auto"/>
        </w:rPr>
        <w:t>网上获取电子</w:t>
      </w:r>
      <w:r>
        <w:rPr>
          <w:rFonts w:hint="eastAsia" w:ascii="Times New Roman" w:hAnsi="Times New Roman" w:eastAsia="宋体" w:cs="Times New Roman"/>
          <w:color w:val="auto"/>
        </w:rPr>
        <w:t>招标</w:t>
      </w:r>
      <w:r>
        <w:rPr>
          <w:rFonts w:ascii="Times New Roman" w:hAnsi="Times New Roman" w:eastAsia="宋体" w:cs="Times New Roman"/>
          <w:color w:val="auto"/>
        </w:rPr>
        <w:t>文件的方式，供应商应于规定的时间内使用天津数字认证有限公司发出的CA数字证书（原天津市电子认证中心发出尚在有效期内的CA数字证书仍可使用）登录天津市政府采购中心网（网址：</w:t>
      </w:r>
      <w:r>
        <w:fldChar w:fldCharType="begin"/>
      </w:r>
      <w:r>
        <w:instrText xml:space="preserve"> HYPERLINK "http://www.tjgpc.gov.cn" </w:instrText>
      </w:r>
      <w:r>
        <w:fldChar w:fldCharType="separate"/>
      </w:r>
      <w:r>
        <w:rPr>
          <w:rStyle w:val="22"/>
          <w:rFonts w:hint="eastAsia" w:ascii="Times New Roman" w:hAnsi="Times New Roman" w:eastAsia="宋体" w:cs="Times New Roman"/>
          <w:color w:val="auto"/>
        </w:rPr>
        <w:t>http://tjgpc.zwfwb.tj.gov.cn</w:t>
      </w:r>
      <w:r>
        <w:rPr>
          <w:rStyle w:val="22"/>
          <w:rFonts w:hint="eastAsia" w:ascii="Times New Roman" w:hAnsi="Times New Roman" w:eastAsia="宋体" w:cs="Times New Roman"/>
          <w:color w:val="auto"/>
        </w:rPr>
        <w:fldChar w:fldCharType="end"/>
      </w:r>
      <w:r>
        <w:rPr>
          <w:rFonts w:hint="eastAsia" w:ascii="Times New Roman" w:hAnsi="Times New Roman" w:eastAsia="宋体" w:cs="Times New Roman"/>
          <w:color w:val="auto"/>
        </w:rPr>
        <w:t>）-”网上招投标”-“供应商登录”-“市级集采机构入口”</w:t>
      </w:r>
      <w:r>
        <w:rPr>
          <w:rFonts w:ascii="Times New Roman" w:hAnsi="Times New Roman" w:eastAsia="宋体" w:cs="Times New Roman"/>
          <w:color w:val="auto"/>
        </w:rPr>
        <w:t>下载招标文件。</w:t>
      </w:r>
    </w:p>
    <w:p w14:paraId="6081FF50">
      <w:pPr>
        <w:pStyle w:val="24"/>
        <w:spacing w:line="360" w:lineRule="auto"/>
        <w:ind w:firstLine="480" w:firstLineChars="200"/>
        <w:jc w:val="both"/>
        <w:rPr>
          <w:rFonts w:ascii="Times New Roman" w:hAnsi="Times New Roman" w:eastAsia="宋体"/>
          <w:color w:val="auto"/>
        </w:rPr>
      </w:pPr>
      <w:r>
        <w:rPr>
          <w:rFonts w:hint="eastAsia" w:ascii="Times New Roman" w:hAnsi="Times New Roman" w:eastAsia="宋体"/>
          <w:color w:val="auto"/>
        </w:rPr>
        <w:t>3. 网上应答（上传电子投标文件）方式</w:t>
      </w:r>
    </w:p>
    <w:p w14:paraId="7208A8A8">
      <w:pPr>
        <w:pStyle w:val="24"/>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采用网上电子投标方式，投标人</w:t>
      </w:r>
      <w:r>
        <w:rPr>
          <w:rFonts w:hint="eastAsia" w:ascii="Times New Roman" w:hAnsi="Times New Roman" w:eastAsia="宋体" w:cs="Times New Roman"/>
          <w:color w:val="auto"/>
        </w:rPr>
        <w:t>应</w:t>
      </w:r>
      <w:r>
        <w:rPr>
          <w:rFonts w:ascii="Times New Roman" w:hAnsi="Times New Roman" w:eastAsia="宋体" w:cs="Times New Roman"/>
          <w:color w:val="auto"/>
        </w:rPr>
        <w:t>于</w:t>
      </w:r>
      <w:r>
        <w:rPr>
          <w:rFonts w:hint="eastAsia" w:ascii="Times New Roman" w:hAnsi="Times New Roman" w:eastAsia="宋体" w:cs="Times New Roman"/>
          <w:color w:val="auto"/>
        </w:rPr>
        <w:t>规定</w:t>
      </w:r>
      <w:r>
        <w:rPr>
          <w:rFonts w:ascii="Times New Roman" w:hAnsi="Times New Roman" w:eastAsia="宋体" w:cs="Times New Roman"/>
          <w:color w:val="auto"/>
        </w:rPr>
        <w:t>的时间</w:t>
      </w:r>
      <w:r>
        <w:rPr>
          <w:rFonts w:hint="eastAsia" w:ascii="Times New Roman" w:hAnsi="Times New Roman" w:eastAsia="宋体" w:cs="Times New Roman"/>
          <w:color w:val="auto"/>
        </w:rPr>
        <w:t>内</w:t>
      </w:r>
      <w:r>
        <w:rPr>
          <w:rFonts w:ascii="Times New Roman" w:hAnsi="Times New Roman" w:eastAsia="宋体" w:cs="Times New Roman"/>
          <w:color w:val="auto"/>
        </w:rPr>
        <w:t>使用天津数字认证有限公司发出的CA数字证书（原天津市电子认证中心发出尚在有效期内的CA数字证书仍可使用）登录</w:t>
      </w:r>
      <w:r>
        <w:rPr>
          <w:rFonts w:hint="eastAsia" w:ascii="Times New Roman" w:hAnsi="Times New Roman" w:eastAsia="宋体" w:cs="Times New Roman"/>
          <w:color w:val="auto"/>
        </w:rPr>
        <w:t>天津市政府采购中心网（网址：http://tjgpc.zwfwb.tj.gov.cn）-”网上招投标”-“供应商登录”-“市级集采机构入口”</w:t>
      </w:r>
      <w:r>
        <w:rPr>
          <w:rFonts w:ascii="Times New Roman" w:hAnsi="Times New Roman" w:eastAsia="宋体" w:cs="Times New Roman"/>
          <w:color w:val="auto"/>
        </w:rPr>
        <w:t xml:space="preserve"> 进行网上应答</w:t>
      </w:r>
      <w:r>
        <w:rPr>
          <w:rFonts w:hint="eastAsia" w:ascii="Times New Roman" w:hAnsi="Times New Roman" w:eastAsia="宋体" w:cs="Times New Roman"/>
          <w:color w:val="auto"/>
        </w:rPr>
        <w:t>及提交，并上传加盖投标人电子签章的电子投标文件（以通过天津公共资源电子签章客户端正确读取签章信息为准），否则视为无效投标。</w:t>
      </w:r>
    </w:p>
    <w:p w14:paraId="3C001E78">
      <w:pPr>
        <w:pStyle w:val="24"/>
        <w:spacing w:line="360" w:lineRule="auto"/>
        <w:ind w:firstLine="480" w:firstLineChars="200"/>
        <w:rPr>
          <w:rFonts w:ascii="Times New Roman" w:hAnsi="Times New Roman" w:eastAsia="宋体"/>
          <w:color w:val="auto"/>
        </w:rPr>
      </w:pPr>
      <w:r>
        <w:rPr>
          <w:rFonts w:ascii="Times New Roman" w:hAnsi="Times New Roman" w:eastAsia="宋体" w:cs="Times New Roman"/>
          <w:color w:val="auto"/>
        </w:rPr>
        <w:t>网上应答帮助链接：http://tjgpc.zwfwb.tj.gov.cn/webInfo/getWebInfoListForwebInfoClass.do?fkWebInfoclassId=W008</w:t>
      </w:r>
    </w:p>
    <w:p w14:paraId="09A64AB8">
      <w:pPr>
        <w:pStyle w:val="24"/>
        <w:spacing w:line="360" w:lineRule="auto"/>
        <w:ind w:firstLine="480" w:firstLineChars="200"/>
        <w:rPr>
          <w:rFonts w:ascii="Times New Roman" w:hAnsi="Times New Roman" w:eastAsia="宋体"/>
          <w:color w:val="auto"/>
        </w:rPr>
      </w:pPr>
      <w:r>
        <w:rPr>
          <w:rFonts w:hint="eastAsia" w:ascii="Times New Roman" w:hAnsi="Times New Roman" w:eastAsia="宋体"/>
          <w:color w:val="auto"/>
        </w:rPr>
        <w:t>4. 开标解密方式</w:t>
      </w:r>
    </w:p>
    <w:p w14:paraId="23713E1B">
      <w:pPr>
        <w:pStyle w:val="24"/>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采用网上开标解密方式，投标人</w:t>
      </w:r>
      <w:r>
        <w:rPr>
          <w:rFonts w:hint="eastAsia" w:ascii="Times New Roman" w:hAnsi="Times New Roman" w:eastAsia="宋体" w:cs="Times New Roman"/>
          <w:color w:val="auto"/>
        </w:rPr>
        <w:t>应</w:t>
      </w:r>
      <w:r>
        <w:rPr>
          <w:rFonts w:ascii="Times New Roman" w:hAnsi="Times New Roman" w:eastAsia="宋体" w:cs="Times New Roman"/>
          <w:color w:val="auto"/>
        </w:rPr>
        <w:t>于</w:t>
      </w:r>
      <w:r>
        <w:rPr>
          <w:rFonts w:hint="eastAsia" w:ascii="Times New Roman" w:hAnsi="Times New Roman" w:eastAsia="宋体" w:cs="Times New Roman"/>
          <w:color w:val="auto"/>
        </w:rPr>
        <w:t>规定的时间</w:t>
      </w:r>
      <w:r>
        <w:rPr>
          <w:rFonts w:ascii="Times New Roman" w:hAnsi="Times New Roman" w:eastAsia="宋体" w:cs="Times New Roman"/>
          <w:color w:val="auto"/>
        </w:rPr>
        <w:t>内使用天津数字认证有限公司发出的CA数字证书（原天津市电子认证中心发出尚在有效期内的CA数字证书仍可使用）</w:t>
      </w:r>
      <w:r>
        <w:rPr>
          <w:rFonts w:hint="eastAsia" w:ascii="Times New Roman" w:hAnsi="Times New Roman" w:eastAsia="宋体" w:cs="Times New Roman"/>
          <w:color w:val="auto"/>
        </w:rPr>
        <w:t>登录天津市政府采购中心网（网址：http://tjgpc.zwfwb.tj.gov.cn）-”网上招投标”-“供应商登录”-“市级集采机构入口”</w:t>
      </w:r>
      <w:r>
        <w:rPr>
          <w:rFonts w:ascii="Times New Roman" w:hAnsi="Times New Roman" w:eastAsia="宋体" w:cs="Times New Roman"/>
          <w:color w:val="auto"/>
        </w:rPr>
        <w:t>完成开标解密</w:t>
      </w:r>
      <w:r>
        <w:rPr>
          <w:rFonts w:hint="eastAsia" w:ascii="Times New Roman" w:hAnsi="Times New Roman" w:eastAsia="宋体" w:cs="Times New Roman"/>
          <w:color w:val="auto"/>
        </w:rPr>
        <w:t>，否则视为无效投标。</w:t>
      </w:r>
    </w:p>
    <w:p w14:paraId="481E2169">
      <w:pPr>
        <w:pStyle w:val="24"/>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 xml:space="preserve">5. </w:t>
      </w:r>
      <w:r>
        <w:rPr>
          <w:rFonts w:ascii="Times New Roman" w:hAnsi="Times New Roman" w:eastAsia="宋体" w:cs="Times New Roman"/>
          <w:color w:val="auto"/>
        </w:rPr>
        <w:t>网上开标公示方式</w:t>
      </w:r>
    </w:p>
    <w:p w14:paraId="3D1BCE26">
      <w:pPr>
        <w:pStyle w:val="24"/>
        <w:spacing w:line="360" w:lineRule="auto"/>
        <w:ind w:firstLine="480" w:firstLineChars="200"/>
        <w:rPr>
          <w:rFonts w:ascii="Times New Roman" w:hAnsi="Times New Roman" w:eastAsia="宋体"/>
          <w:color w:val="auto"/>
        </w:rPr>
      </w:pPr>
      <w:r>
        <w:rPr>
          <w:rFonts w:hint="eastAsia" w:ascii="Times New Roman" w:hAnsi="Times New Roman" w:eastAsia="宋体" w:cs="Times New Roman"/>
          <w:color w:val="auto"/>
        </w:rPr>
        <w:t>投标人可在规定时间内使用天津数字认证有限公司发出的CA数字证书（原天津市电子认证中心发出尚在有效期内的CA数字证书仍可使用）登录天津市政府采购中心网（网址：http://tjgpc.zwfwb.tj.gov.cn）-”网上招投标”-“供应商登录”-“市级集采机构入口”自行查看开标信息。</w:t>
      </w:r>
    </w:p>
    <w:p w14:paraId="0A09E003">
      <w:pPr>
        <w:pStyle w:val="24"/>
        <w:spacing w:line="360" w:lineRule="auto"/>
        <w:ind w:firstLine="480" w:firstLineChars="200"/>
        <w:rPr>
          <w:rFonts w:ascii="Times New Roman" w:hAnsi="Times New Roman" w:eastAsia="宋体"/>
          <w:color w:val="auto"/>
        </w:rPr>
      </w:pPr>
      <w:r>
        <w:rPr>
          <w:rFonts w:hint="eastAsia" w:ascii="Times New Roman" w:hAnsi="Times New Roman" w:eastAsia="宋体"/>
          <w:color w:val="auto"/>
        </w:rPr>
        <w:t>供应商应按以上步骤顺序、时间及方式要求参与本项目，否则视为不参与本项目。</w:t>
      </w:r>
    </w:p>
    <w:p w14:paraId="69B8D41D">
      <w:pPr>
        <w:pStyle w:val="24"/>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六、现场考察、标前答疑会</w:t>
      </w:r>
    </w:p>
    <w:p w14:paraId="0B7DF574">
      <w:pPr>
        <w:pStyle w:val="24"/>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1. 本项目不组织 / 组织现场考察，时间地点安排如下：</w:t>
      </w:r>
    </w:p>
    <w:p w14:paraId="7D9F1216">
      <w:pPr>
        <w:pStyle w:val="24"/>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2026年</w:t>
      </w:r>
      <w:r>
        <w:rPr>
          <w:rFonts w:hint="eastAsia" w:ascii="Times New Roman" w:hAnsi="Times New Roman" w:eastAsia="宋体" w:cs="Times New Roman"/>
          <w:color w:val="auto"/>
        </w:rPr>
        <w:t>3</w:t>
      </w:r>
      <w:r>
        <w:rPr>
          <w:rFonts w:ascii="Times New Roman" w:hAnsi="Times New Roman" w:eastAsia="宋体" w:cs="Times New Roman"/>
          <w:color w:val="auto"/>
        </w:rPr>
        <w:t>月</w:t>
      </w:r>
      <w:r>
        <w:rPr>
          <w:rFonts w:hint="eastAsia" w:ascii="Times New Roman" w:hAnsi="Times New Roman" w:eastAsia="宋体" w:cs="Times New Roman"/>
          <w:color w:val="auto"/>
        </w:rPr>
        <w:t>16</w:t>
      </w:r>
      <w:r>
        <w:rPr>
          <w:rFonts w:ascii="Times New Roman" w:hAnsi="Times New Roman" w:eastAsia="宋体" w:cs="Times New Roman"/>
          <w:color w:val="auto"/>
        </w:rPr>
        <w:t>日</w:t>
      </w:r>
      <w:r>
        <w:rPr>
          <w:rFonts w:hint="eastAsia" w:ascii="Times New Roman" w:hAnsi="Times New Roman" w:eastAsia="宋体" w:cs="Times New Roman"/>
          <w:color w:val="auto"/>
        </w:rPr>
        <w:t>9</w:t>
      </w:r>
      <w:r>
        <w:rPr>
          <w:rFonts w:ascii="Times New Roman" w:hAnsi="Times New Roman" w:eastAsia="宋体" w:cs="Times New Roman"/>
          <w:color w:val="auto"/>
        </w:rPr>
        <w:t>:</w:t>
      </w:r>
      <w:r>
        <w:rPr>
          <w:rFonts w:hint="eastAsia" w:ascii="Times New Roman" w:hAnsi="Times New Roman" w:eastAsia="宋体" w:cs="Times New Roman"/>
          <w:color w:val="auto"/>
        </w:rPr>
        <w:t>3</w:t>
      </w:r>
      <w:r>
        <w:rPr>
          <w:rFonts w:ascii="Times New Roman" w:hAnsi="Times New Roman" w:eastAsia="宋体" w:cs="Times New Roman"/>
          <w:color w:val="auto"/>
        </w:rPr>
        <w:t>0在</w:t>
      </w:r>
      <w:r>
        <w:rPr>
          <w:rFonts w:hint="eastAsia" w:ascii="Times New Roman" w:hAnsi="Times New Roman" w:eastAsia="宋体" w:cs="Times New Roman"/>
          <w:color w:val="auto"/>
        </w:rPr>
        <w:t>天津市高级人民法院长江道门口</w:t>
      </w:r>
      <w:r>
        <w:rPr>
          <w:rFonts w:ascii="Times New Roman" w:hAnsi="Times New Roman" w:eastAsia="宋体" w:cs="Times New Roman"/>
          <w:color w:val="auto"/>
        </w:rPr>
        <w:t>集合。联系人：</w:t>
      </w:r>
      <w:r>
        <w:rPr>
          <w:rFonts w:hint="eastAsia" w:ascii="Times New Roman" w:hAnsi="Times New Roman" w:eastAsia="宋体" w:cs="Times New Roman"/>
          <w:color w:val="auto"/>
        </w:rPr>
        <w:t>王海滨，</w:t>
      </w:r>
      <w:r>
        <w:rPr>
          <w:rFonts w:ascii="Times New Roman" w:hAnsi="Times New Roman" w:eastAsia="宋体" w:cs="Times New Roman"/>
          <w:color w:val="auto"/>
        </w:rPr>
        <w:t>联系电话：13116098022。</w:t>
      </w:r>
    </w:p>
    <w:p w14:paraId="45504E2E">
      <w:pPr>
        <w:pStyle w:val="24"/>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2. 本项目不组织标前答疑会</w:t>
      </w:r>
      <w:r>
        <w:rPr>
          <w:rFonts w:ascii="Times New Roman" w:hAnsi="Times New Roman" w:eastAsia="宋体" w:cs="Times New Roman"/>
          <w:color w:val="auto"/>
        </w:rPr>
        <w:t>。</w:t>
      </w:r>
    </w:p>
    <w:p w14:paraId="407FC04B">
      <w:pPr>
        <w:pStyle w:val="24"/>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七、采购代理机构</w:t>
      </w:r>
      <w:r>
        <w:rPr>
          <w:rFonts w:hint="eastAsia" w:ascii="Times New Roman" w:hAnsi="Times New Roman" w:eastAsia="宋体" w:cs="Times New Roman"/>
          <w:color w:val="auto"/>
        </w:rPr>
        <w:t>信息</w:t>
      </w:r>
    </w:p>
    <w:p w14:paraId="76F6FAD4">
      <w:pPr>
        <w:pStyle w:val="24"/>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（一）</w:t>
      </w:r>
      <w:r>
        <w:rPr>
          <w:rFonts w:hint="eastAsia" w:ascii="Times New Roman" w:hAnsi="Times New Roman" w:eastAsia="宋体" w:cs="Times New Roman"/>
          <w:color w:val="auto"/>
        </w:rPr>
        <w:t>采购代理机构名称：天津市政府采购中心</w:t>
      </w:r>
    </w:p>
    <w:p w14:paraId="6E71DF48">
      <w:pPr>
        <w:pStyle w:val="24"/>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（二）采购代理机构地址：天津市河东区红星路79号二楼</w:t>
      </w:r>
      <w:r>
        <w:rPr>
          <w:rFonts w:hint="eastAsia" w:ascii="Times New Roman" w:hAnsi="Times New Roman" w:eastAsia="宋体" w:cs="Times New Roman"/>
          <w:color w:val="auto"/>
        </w:rPr>
        <w:t>（邮编</w:t>
      </w:r>
      <w:r>
        <w:rPr>
          <w:rFonts w:ascii="Times New Roman" w:hAnsi="Times New Roman" w:eastAsia="宋体" w:cs="Times New Roman"/>
          <w:color w:val="auto"/>
        </w:rPr>
        <w:t>：300161</w:t>
      </w:r>
      <w:r>
        <w:rPr>
          <w:rFonts w:hint="eastAsia" w:ascii="Times New Roman" w:hAnsi="Times New Roman" w:eastAsia="宋体" w:cs="Times New Roman"/>
          <w:color w:val="auto"/>
        </w:rPr>
        <w:t>）</w:t>
      </w:r>
    </w:p>
    <w:p w14:paraId="7C278E94">
      <w:pPr>
        <w:pStyle w:val="24"/>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（三）</w:t>
      </w:r>
      <w:r>
        <w:rPr>
          <w:rFonts w:ascii="Times New Roman" w:hAnsi="Times New Roman" w:eastAsia="宋体" w:cs="Times New Roman"/>
          <w:color w:val="auto"/>
        </w:rPr>
        <w:t xml:space="preserve">联系人：张艳 </w:t>
      </w:r>
    </w:p>
    <w:p w14:paraId="122970C1">
      <w:pPr>
        <w:pStyle w:val="24"/>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（四）</w:t>
      </w:r>
      <w:r>
        <w:rPr>
          <w:rFonts w:ascii="Times New Roman" w:hAnsi="Times New Roman" w:eastAsia="宋体" w:cs="Times New Roman"/>
          <w:color w:val="auto"/>
        </w:rPr>
        <w:t>网址：http://tjgpc.zwfwb.tj.gov.cn</w:t>
      </w:r>
    </w:p>
    <w:p w14:paraId="50D47E94">
      <w:pPr>
        <w:pStyle w:val="24"/>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（五）</w:t>
      </w:r>
      <w:r>
        <w:rPr>
          <w:rFonts w:ascii="Times New Roman" w:hAnsi="Times New Roman" w:eastAsia="宋体" w:cs="Times New Roman"/>
          <w:color w:val="auto"/>
        </w:rPr>
        <w:t>对外办公时间：</w:t>
      </w:r>
      <w:r>
        <w:rPr>
          <w:rFonts w:hint="eastAsia" w:ascii="Times New Roman" w:hAnsi="Times New Roman" w:eastAsia="宋体" w:cs="Times New Roman"/>
          <w:color w:val="auto"/>
        </w:rPr>
        <w:t>法定</w:t>
      </w:r>
      <w:r>
        <w:rPr>
          <w:rFonts w:ascii="Times New Roman" w:hAnsi="Times New Roman" w:eastAsia="宋体" w:cs="Times New Roman"/>
          <w:color w:val="auto"/>
        </w:rPr>
        <w:t>工作日9:00～12:00，14:00～1</w:t>
      </w:r>
      <w:r>
        <w:rPr>
          <w:rFonts w:hint="eastAsia" w:ascii="Times New Roman" w:hAnsi="Times New Roman" w:eastAsia="宋体" w:cs="Times New Roman"/>
          <w:color w:val="auto"/>
        </w:rPr>
        <w:t>7</w:t>
      </w:r>
      <w:r>
        <w:rPr>
          <w:rFonts w:ascii="Times New Roman" w:hAnsi="Times New Roman" w:eastAsia="宋体" w:cs="Times New Roman"/>
          <w:color w:val="auto"/>
        </w:rPr>
        <w:t>:00</w:t>
      </w:r>
    </w:p>
    <w:p w14:paraId="36604B95">
      <w:pPr>
        <w:pStyle w:val="24"/>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（六）咨询服务电话</w:t>
      </w:r>
      <w:r>
        <w:rPr>
          <w:rFonts w:ascii="Times New Roman" w:hAnsi="Times New Roman" w:eastAsia="宋体" w:cs="Times New Roman"/>
          <w:color w:val="auto"/>
        </w:rPr>
        <w:t>：</w:t>
      </w:r>
    </w:p>
    <w:p w14:paraId="053F5BBC">
      <w:pPr>
        <w:pStyle w:val="24"/>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1. 供应商注册咨询</w:t>
      </w:r>
      <w:r>
        <w:rPr>
          <w:rFonts w:hint="eastAsia" w:ascii="Times New Roman" w:hAnsi="Times New Roman" w:eastAsia="宋体" w:cs="Times New Roman"/>
          <w:color w:val="auto"/>
        </w:rPr>
        <w:t>：</w:t>
      </w:r>
      <w:r>
        <w:rPr>
          <w:rFonts w:ascii="Times New Roman" w:hAnsi="Times New Roman" w:eastAsia="宋体" w:cs="Times New Roman"/>
          <w:color w:val="auto"/>
        </w:rPr>
        <w:t>022-24538167</w:t>
      </w:r>
    </w:p>
    <w:p w14:paraId="0DF518F7">
      <w:pPr>
        <w:pStyle w:val="24"/>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2. CA证书和</w:t>
      </w:r>
      <w:r>
        <w:rPr>
          <w:rFonts w:ascii="Times New Roman" w:hAnsi="Times New Roman" w:eastAsia="宋体" w:cs="Times New Roman"/>
          <w:color w:val="auto"/>
        </w:rPr>
        <w:t>电子签章办理咨询：</w:t>
      </w:r>
      <w:r>
        <w:rPr>
          <w:rFonts w:hint="eastAsia" w:ascii="Times New Roman" w:hAnsi="Times New Roman" w:eastAsia="宋体" w:cs="Times New Roman"/>
          <w:color w:val="auto"/>
        </w:rPr>
        <w:t>022-24538059</w:t>
      </w:r>
    </w:p>
    <w:p w14:paraId="477B6876">
      <w:pPr>
        <w:pStyle w:val="24"/>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3</w:t>
      </w:r>
      <w:r>
        <w:rPr>
          <w:rFonts w:ascii="Times New Roman" w:hAnsi="Times New Roman" w:eastAsia="宋体" w:cs="Times New Roman"/>
          <w:color w:val="auto"/>
        </w:rPr>
        <w:t>. 采购文件咨询：022-2453</w:t>
      </w:r>
      <w:r>
        <w:rPr>
          <w:rFonts w:hint="eastAsia" w:ascii="Times New Roman" w:hAnsi="Times New Roman" w:eastAsia="宋体" w:cs="Times New Roman"/>
          <w:color w:val="auto"/>
        </w:rPr>
        <w:t>8176</w:t>
      </w:r>
    </w:p>
    <w:p w14:paraId="58AA0AFA">
      <w:pPr>
        <w:pStyle w:val="24"/>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4</w:t>
      </w:r>
      <w:r>
        <w:rPr>
          <w:rFonts w:ascii="Times New Roman" w:hAnsi="Times New Roman" w:eastAsia="宋体" w:cs="Times New Roman"/>
          <w:color w:val="auto"/>
        </w:rPr>
        <w:t>. 网上应答</w:t>
      </w:r>
      <w:r>
        <w:rPr>
          <w:rFonts w:hint="eastAsia" w:ascii="Times New Roman" w:hAnsi="Times New Roman" w:eastAsia="宋体" w:cs="Times New Roman"/>
          <w:color w:val="auto"/>
        </w:rPr>
        <w:t>及</w:t>
      </w:r>
      <w:r>
        <w:rPr>
          <w:rFonts w:ascii="Times New Roman" w:hAnsi="Times New Roman" w:eastAsia="宋体" w:cs="Times New Roman"/>
          <w:color w:val="auto"/>
        </w:rPr>
        <w:t>解密操作咨询：022-24538309</w:t>
      </w:r>
    </w:p>
    <w:p w14:paraId="6A726194">
      <w:pPr>
        <w:pStyle w:val="24"/>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八</w:t>
      </w:r>
      <w:r>
        <w:rPr>
          <w:rFonts w:ascii="Times New Roman" w:hAnsi="Times New Roman" w:eastAsia="宋体" w:cs="Times New Roman"/>
          <w:color w:val="auto"/>
        </w:rPr>
        <w:t>、采购人</w:t>
      </w:r>
      <w:r>
        <w:rPr>
          <w:rFonts w:hint="eastAsia" w:ascii="Times New Roman" w:hAnsi="Times New Roman" w:eastAsia="宋体" w:cs="Times New Roman"/>
          <w:color w:val="auto"/>
        </w:rPr>
        <w:t>信息</w:t>
      </w:r>
    </w:p>
    <w:p w14:paraId="4A26AFD5">
      <w:pPr>
        <w:pStyle w:val="24"/>
        <w:spacing w:line="360" w:lineRule="auto"/>
        <w:ind w:firstLine="480" w:firstLineChars="200"/>
        <w:rPr>
          <w:rFonts w:ascii="Times New Roman" w:hAnsi="Times New Roman" w:eastAsia="宋体" w:cs="Times New Roman"/>
          <w:color w:val="auto"/>
        </w:rPr>
      </w:pPr>
      <w:r>
        <w:rPr>
          <w:rFonts w:ascii="Times New Roman" w:hAnsi="Times New Roman" w:eastAsia="宋体" w:cs="Times New Roman"/>
          <w:color w:val="auto"/>
        </w:rPr>
        <w:t>（一）采购人名称：</w:t>
      </w:r>
      <w:r>
        <w:rPr>
          <w:rFonts w:hint="eastAsia" w:ascii="Times New Roman" w:hAnsi="Times New Roman" w:eastAsia="宋体" w:cs="Times New Roman"/>
          <w:color w:val="auto"/>
        </w:rPr>
        <w:t>天津市高级人民法院</w:t>
      </w:r>
      <w:r>
        <w:rPr>
          <w:rFonts w:ascii="Times New Roman" w:hAnsi="Times New Roman" w:eastAsia="宋体" w:cs="Times New Roman"/>
          <w:color w:val="auto"/>
        </w:rPr>
        <w:t xml:space="preserve"> </w:t>
      </w:r>
    </w:p>
    <w:p w14:paraId="4B5315CF">
      <w:pPr>
        <w:pStyle w:val="24"/>
        <w:spacing w:line="360" w:lineRule="auto"/>
        <w:ind w:firstLine="480" w:firstLineChars="200"/>
        <w:rPr>
          <w:rFonts w:ascii="Times New Roman" w:hAnsi="Times New Roman" w:eastAsia="宋体" w:cs="Times New Roman"/>
          <w:color w:val="auto"/>
        </w:rPr>
      </w:pPr>
      <w:r>
        <w:rPr>
          <w:rFonts w:ascii="Times New Roman" w:hAnsi="Times New Roman" w:eastAsia="宋体" w:cs="Times New Roman"/>
          <w:color w:val="auto"/>
        </w:rPr>
        <w:t>（二）采购人地址：</w:t>
      </w:r>
      <w:r>
        <w:rPr>
          <w:rFonts w:hint="eastAsia" w:ascii="Times New Roman" w:hAnsi="Times New Roman" w:eastAsia="宋体" w:cs="Times New Roman"/>
          <w:color w:val="auto"/>
        </w:rPr>
        <w:t>天津市南开区 长江道2号</w:t>
      </w:r>
      <w:r>
        <w:rPr>
          <w:rFonts w:ascii="Times New Roman" w:hAnsi="Times New Roman" w:eastAsia="宋体" w:cs="Times New Roman"/>
          <w:color w:val="auto"/>
        </w:rPr>
        <w:t xml:space="preserve"> </w:t>
      </w:r>
    </w:p>
    <w:p w14:paraId="727FD821">
      <w:pPr>
        <w:pStyle w:val="24"/>
        <w:spacing w:line="360" w:lineRule="auto"/>
        <w:ind w:firstLine="480" w:firstLineChars="200"/>
        <w:rPr>
          <w:rFonts w:ascii="Times New Roman" w:hAnsi="Times New Roman" w:eastAsia="宋体" w:cs="Times New Roman"/>
          <w:color w:val="auto"/>
        </w:rPr>
      </w:pPr>
      <w:r>
        <w:rPr>
          <w:rFonts w:ascii="Times New Roman" w:hAnsi="Times New Roman" w:eastAsia="宋体" w:cs="Times New Roman"/>
          <w:color w:val="auto"/>
        </w:rPr>
        <w:t>（三）采购人联系人：</w:t>
      </w:r>
      <w:r>
        <w:rPr>
          <w:rFonts w:hint="eastAsia" w:ascii="Times New Roman" w:hAnsi="Times New Roman" w:eastAsia="宋体" w:cs="Times New Roman"/>
          <w:color w:val="auto"/>
        </w:rPr>
        <w:t>李佳</w:t>
      </w:r>
      <w:r>
        <w:rPr>
          <w:rFonts w:ascii="Times New Roman" w:hAnsi="Times New Roman" w:eastAsia="宋体" w:cs="Times New Roman"/>
          <w:color w:val="auto"/>
        </w:rPr>
        <w:t xml:space="preserve"> </w:t>
      </w:r>
    </w:p>
    <w:p w14:paraId="1E969AFE">
      <w:pPr>
        <w:pStyle w:val="24"/>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（四）采购人联系电话：</w:t>
      </w:r>
      <w:r>
        <w:rPr>
          <w:rFonts w:hint="eastAsia" w:ascii="Times New Roman" w:hAnsi="Times New Roman" w:eastAsia="宋体" w:cs="Times New Roman"/>
          <w:color w:val="auto"/>
        </w:rPr>
        <w:t>022-</w:t>
      </w:r>
      <w:r>
        <w:rPr>
          <w:rFonts w:ascii="Times New Roman" w:hAnsi="Times New Roman" w:eastAsia="宋体" w:cs="Times New Roman"/>
          <w:color w:val="auto"/>
        </w:rPr>
        <w:t xml:space="preserve">27508752 </w:t>
      </w:r>
    </w:p>
    <w:p w14:paraId="6A4C3715">
      <w:pPr>
        <w:pStyle w:val="24"/>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九</w:t>
      </w:r>
      <w:r>
        <w:rPr>
          <w:rFonts w:ascii="Times New Roman" w:hAnsi="Times New Roman" w:eastAsia="宋体" w:cs="Times New Roman"/>
          <w:color w:val="auto"/>
        </w:rPr>
        <w:t>、质疑方式</w:t>
      </w:r>
    </w:p>
    <w:p w14:paraId="252DA458">
      <w:pPr>
        <w:pStyle w:val="24"/>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（一）供应商认为采购文件、采购过程和采购结果使自己的权益受到损害的，可以在知道或者应知其权益受到损害之日起七个工作日内，按照本项目采购文件第三部分《投标须知》“8. 询问与质疑”的相关规定，以书面原件形式针对同一采购程序环节一次性提出质疑，否则不予受理。</w:t>
      </w:r>
    </w:p>
    <w:p w14:paraId="2C94BC89">
      <w:pPr>
        <w:pStyle w:val="24"/>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采购人质疑受理：</w:t>
      </w:r>
    </w:p>
    <w:p w14:paraId="64ECF0D9">
      <w:pPr>
        <w:pStyle w:val="24"/>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1. 联系部门：司法行政装备管理处</w:t>
      </w:r>
    </w:p>
    <w:p w14:paraId="254C878A">
      <w:pPr>
        <w:pStyle w:val="24"/>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2. 联系地址：天津市南开区 长江道2号</w:t>
      </w:r>
    </w:p>
    <w:p w14:paraId="794CB92A">
      <w:pPr>
        <w:pStyle w:val="24"/>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3. 联 系 人：李佳</w:t>
      </w:r>
    </w:p>
    <w:p w14:paraId="7BF955F5">
      <w:pPr>
        <w:pStyle w:val="24"/>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4. 联系方式：022-</w:t>
      </w:r>
      <w:r>
        <w:rPr>
          <w:rFonts w:ascii="Times New Roman" w:hAnsi="Times New Roman" w:eastAsia="宋体" w:cs="Times New Roman"/>
          <w:color w:val="auto"/>
        </w:rPr>
        <w:t>27508752</w:t>
      </w:r>
    </w:p>
    <w:p w14:paraId="3A2024C2">
      <w:pPr>
        <w:pStyle w:val="24"/>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（二）供应商对质疑答复不满意的，或者采购人、天津市政府采购中心未在规定期限内作出答复的，供应商可以在质疑答复期满后15个工作日内，向采购人同级财政部门提出投诉，逾期不予受理。</w:t>
      </w:r>
    </w:p>
    <w:p w14:paraId="1AEFE4F3">
      <w:pPr>
        <w:pStyle w:val="24"/>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十、公告期限</w:t>
      </w:r>
    </w:p>
    <w:p w14:paraId="67A76179">
      <w:pPr>
        <w:pStyle w:val="24"/>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招标公告的公告期限为5个工作日。</w:t>
      </w:r>
    </w:p>
    <w:p w14:paraId="4DC9D7D7">
      <w:pPr>
        <w:pStyle w:val="24"/>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十</w:t>
      </w:r>
      <w:r>
        <w:rPr>
          <w:rFonts w:hint="eastAsia" w:ascii="Times New Roman" w:hAnsi="Times New Roman" w:eastAsia="宋体" w:cs="Times New Roman"/>
          <w:color w:val="auto"/>
        </w:rPr>
        <w:t>一</w:t>
      </w:r>
      <w:r>
        <w:rPr>
          <w:rFonts w:ascii="Times New Roman" w:hAnsi="Times New Roman" w:eastAsia="宋体" w:cs="Times New Roman"/>
          <w:color w:val="auto"/>
        </w:rPr>
        <w:t>、招标代理服务费</w:t>
      </w:r>
    </w:p>
    <w:p w14:paraId="5714D332">
      <w:pPr>
        <w:pStyle w:val="24"/>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本项目不收取招标代理服务费。</w:t>
      </w:r>
    </w:p>
    <w:p w14:paraId="1AEC7800">
      <w:pPr>
        <w:pStyle w:val="24"/>
        <w:spacing w:line="360" w:lineRule="auto"/>
        <w:jc w:val="both"/>
        <w:rPr>
          <w:rFonts w:ascii="Times New Roman" w:hAnsi="Times New Roman" w:eastAsia="宋体" w:cs="Times New Roman"/>
          <w:color w:val="auto"/>
        </w:rPr>
      </w:pPr>
    </w:p>
    <w:p w14:paraId="0F6CFAA8">
      <w:pPr>
        <w:pStyle w:val="24"/>
        <w:spacing w:line="360" w:lineRule="auto"/>
        <w:jc w:val="right"/>
        <w:rPr>
          <w:color w:val="auto"/>
        </w:rPr>
      </w:pPr>
      <w:r>
        <w:rPr>
          <w:rFonts w:ascii="Times New Roman" w:hAnsi="Times New Roman" w:eastAsia="宋体" w:cs="Times New Roman"/>
          <w:color w:val="auto"/>
        </w:rPr>
        <w:t>2026年</w:t>
      </w:r>
      <w:r>
        <w:rPr>
          <w:rFonts w:hint="eastAsia" w:ascii="Times New Roman" w:hAnsi="Times New Roman" w:eastAsia="宋体" w:cs="Times New Roman"/>
          <w:color w:val="auto"/>
        </w:rPr>
        <w:t>3</w:t>
      </w:r>
      <w:r>
        <w:rPr>
          <w:rFonts w:ascii="Times New Roman" w:hAnsi="Times New Roman" w:eastAsia="宋体" w:cs="Times New Roman"/>
          <w:color w:val="auto"/>
        </w:rPr>
        <w:t>月</w:t>
      </w:r>
      <w:r>
        <w:rPr>
          <w:rFonts w:hint="eastAsia" w:ascii="Times New Roman" w:hAnsi="Times New Roman" w:eastAsia="宋体" w:cs="Times New Roman"/>
          <w:color w:val="auto"/>
        </w:rPr>
        <w:t>6</w:t>
      </w:r>
      <w:r>
        <w:rPr>
          <w:rFonts w:ascii="Times New Roman" w:hAnsi="Times New Roman" w:eastAsia="宋体" w:cs="Times New Roman"/>
          <w:color w:val="auto"/>
        </w:rPr>
        <w:t>日</w:t>
      </w:r>
    </w:p>
    <w:sectPr>
      <w:footerReference r:id="rId3" w:type="default"/>
      <w:pgSz w:w="11907" w:h="16840"/>
      <w:pgMar w:top="1440" w:right="1797" w:bottom="1440" w:left="1797" w:header="720" w:footer="720" w:gutter="0"/>
      <w:pgNumType w:start="1"/>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Wingdings">
    <w:altName w:val="Kingsoft Confetti"/>
    <w:panose1 w:val="05000000000000000000"/>
    <w:charset w:val="02"/>
    <w:family w:val="auto"/>
    <w:pitch w:val="default"/>
    <w:sig w:usb0="00000000" w:usb1="00000000" w:usb2="00000000" w:usb3="00000000" w:csb0="80000000" w:csb1="00000000"/>
  </w:font>
  <w:font w:name="Kingsoft Confetti">
    <w:panose1 w:val="05000100010000000000"/>
    <w:charset w:val="00"/>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汉仪中黑KW">
    <w:panose1 w:val="00020600040101010101"/>
    <w:charset w:val="86"/>
    <w:family w:val="auto"/>
    <w:pitch w:val="default"/>
    <w:sig w:usb0="A00002BF" w:usb1="18EF7CFA" w:usb2="00000016" w:usb3="00000000" w:csb0="00040000"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Arial">
    <w:panose1 w:val="020B0604020202020204"/>
    <w:charset w:val="00"/>
    <w:family w:val="auto"/>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Cambria">
    <w:altName w:val="Georgia"/>
    <w:panose1 w:val="02040503050406030204"/>
    <w:charset w:val="00"/>
    <w:family w:val="roman"/>
    <w:pitch w:val="default"/>
    <w:sig w:usb0="00000000" w:usb1="00000000" w:usb2="02000000" w:usb3="00000000" w:csb0="0000019F" w:csb1="00000000"/>
  </w:font>
  <w:font w:name="Georgia">
    <w:panose1 w:val="02040502050405020303"/>
    <w:charset w:val="00"/>
    <w:family w:val="auto"/>
    <w:pitch w:val="default"/>
    <w:sig w:usb0="00000287" w:usb1="00000000" w:usb2="00000000" w:usb3="00000000" w:csb0="2000009F" w:csb1="00000000"/>
  </w:font>
  <w:font w:name="ˎ̥">
    <w:altName w:val="Times New Roman"/>
    <w:panose1 w:val="00000000000000000000"/>
    <w:charset w:val="00"/>
    <w:family w:val="roman"/>
    <w:pitch w:val="default"/>
    <w:sig w:usb0="00000000" w:usb1="00000000" w:usb2="00000000" w:usb3="00000000" w:csb0="00000000" w:csb1="00000000"/>
  </w:font>
  <w:font w:name=".......">
    <w:altName w:val="汉仪中黑KW"/>
    <w:panose1 w:val="00000000000000000000"/>
    <w:charset w:val="86"/>
    <w:family w:val="auto"/>
    <w:pitch w:val="default"/>
    <w:sig w:usb0="00000000" w:usb1="00000000" w:usb2="00000010" w:usb3="00000000" w:csb0="00040000" w:csb1="00000000"/>
  </w:font>
  <w:font w:name="仿宋_GB2312">
    <w:altName w:val="汉仪仿宋KW"/>
    <w:panose1 w:val="00000000000000000000"/>
    <w:charset w:val="86"/>
    <w:family w:val="modern"/>
    <w:pitch w:val="default"/>
    <w:sig w:usb0="00000000" w:usb1="00000000" w:usb2="00000010" w:usb3="00000000" w:csb0="00040000" w:csb1="00000000"/>
  </w:font>
  <w:font w:name="汉仪仿宋KW">
    <w:panose1 w:val="00020600040101010101"/>
    <w:charset w:val="86"/>
    <w:family w:val="auto"/>
    <w:pitch w:val="default"/>
    <w:sig w:usb0="A00002BF" w:usb1="18EF7CFA" w:usb2="00000016" w:usb3="00000000" w:csb0="00040000" w:csb1="00000000"/>
  </w:font>
  <w:font w:name="仿宋">
    <w:altName w:val="汉仪仿宋KW"/>
    <w:panose1 w:val="02010609060101010101"/>
    <w:charset w:val="86"/>
    <w:family w:val="modern"/>
    <w:pitch w:val="default"/>
    <w:sig w:usb0="00000000" w:usb1="0000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468056">
    <w:pPr>
      <w:pStyle w:val="13"/>
      <w:jc w:val="center"/>
    </w:pPr>
    <w:r>
      <w:fldChar w:fldCharType="begin"/>
    </w:r>
    <w:r>
      <w:instrText xml:space="preserve"> PAGE   \* MERGEFORMAT </w:instrText>
    </w:r>
    <w:r>
      <w:fldChar w:fldCharType="separate"/>
    </w:r>
    <w:r>
      <w:t>1</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5246D4"/>
    <w:multiLevelType w:val="multilevel"/>
    <w:tmpl w:val="535246D4"/>
    <w:lvl w:ilvl="0" w:tentative="0">
      <w:start w:val="1"/>
      <w:numFmt w:val="decimal"/>
      <w:lvlText w:val="%1."/>
      <w:legacy w:legacy="1" w:legacySpace="144" w:legacyIndent="0"/>
      <w:lvlJc w:val="left"/>
    </w:lvl>
    <w:lvl w:ilvl="1" w:tentative="0">
      <w:start w:val="1"/>
      <w:numFmt w:val="decimal"/>
      <w:lvlText w:val="%1.%2"/>
      <w:legacy w:legacy="1" w:legacySpace="144" w:legacyIndent="0"/>
      <w:lvlJc w:val="left"/>
    </w:lvl>
    <w:lvl w:ilvl="2" w:tentative="0">
      <w:start w:val="1"/>
      <w:numFmt w:val="decimal"/>
      <w:lvlText w:val="%1.%2.%3"/>
      <w:legacy w:legacy="1" w:legacySpace="144" w:legacyIndent="0"/>
      <w:lvlJc w:val="left"/>
      <w:rPr>
        <w:b/>
        <w:i w:val="0"/>
      </w:rPr>
    </w:lvl>
    <w:lvl w:ilvl="3" w:tentative="0">
      <w:start w:val="1"/>
      <w:numFmt w:val="decimal"/>
      <w:pStyle w:val="4"/>
      <w:lvlText w:val="%1.%2.%3.%4"/>
      <w:legacy w:legacy="1" w:legacySpace="144" w:legacyIndent="0"/>
      <w:lvlJc w:val="left"/>
      <w:rPr>
        <w:color w:val="auto"/>
      </w:rPr>
    </w:lvl>
    <w:lvl w:ilvl="4" w:tentative="0">
      <w:start w:val="1"/>
      <w:numFmt w:val="decimal"/>
      <w:pStyle w:val="5"/>
      <w:lvlText w:val="%1.%2.%3.%4.%5"/>
      <w:legacy w:legacy="1" w:legacySpace="144" w:legacyIndent="0"/>
      <w:lvlJc w:val="left"/>
    </w:lvl>
    <w:lvl w:ilvl="5" w:tentative="0">
      <w:start w:val="1"/>
      <w:numFmt w:val="decimal"/>
      <w:pStyle w:val="6"/>
      <w:lvlText w:val="%1.%2.%3.%4.%5.%6"/>
      <w:legacy w:legacy="1" w:legacySpace="144" w:legacyIndent="0"/>
      <w:lvlJc w:val="left"/>
    </w:lvl>
    <w:lvl w:ilvl="6" w:tentative="0">
      <w:start w:val="1"/>
      <w:numFmt w:val="decimal"/>
      <w:pStyle w:val="7"/>
      <w:lvlText w:val="%1.%2.%3.%4.%5.%6.%7"/>
      <w:legacy w:legacy="1" w:legacySpace="144" w:legacyIndent="0"/>
      <w:lvlJc w:val="left"/>
    </w:lvl>
    <w:lvl w:ilvl="7" w:tentative="0">
      <w:start w:val="1"/>
      <w:numFmt w:val="decimal"/>
      <w:pStyle w:val="8"/>
      <w:lvlText w:val="%1.%2.%3.%4.%5.%6.%7.%8"/>
      <w:legacy w:legacy="1" w:legacySpace="144" w:legacyIndent="0"/>
      <w:lvlJc w:val="left"/>
    </w:lvl>
    <w:lvl w:ilvl="8" w:tentative="0">
      <w:start w:val="1"/>
      <w:numFmt w:val="decimal"/>
      <w:pStyle w:val="9"/>
      <w:lvlText w:val="%1.%2.%3.%4.%5.%6.%7.%8.%9"/>
      <w:legacy w:legacy="1" w:legacySpace="144" w:legacyIndent="0"/>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E5OWI1MzllMjAxNzY0MTAwNTA2MzU0YTJmNmNmMDAifQ=="/>
  </w:docVars>
  <w:rsids>
    <w:rsidRoot w:val="008C1495"/>
    <w:rsid w:val="00002AEE"/>
    <w:rsid w:val="0000728B"/>
    <w:rsid w:val="00014CA2"/>
    <w:rsid w:val="00024049"/>
    <w:rsid w:val="0002447A"/>
    <w:rsid w:val="00026B7B"/>
    <w:rsid w:val="0003304C"/>
    <w:rsid w:val="00033509"/>
    <w:rsid w:val="00044115"/>
    <w:rsid w:val="0005363A"/>
    <w:rsid w:val="000564DC"/>
    <w:rsid w:val="0005760E"/>
    <w:rsid w:val="000629E8"/>
    <w:rsid w:val="00064A72"/>
    <w:rsid w:val="00065C09"/>
    <w:rsid w:val="0008337F"/>
    <w:rsid w:val="00093501"/>
    <w:rsid w:val="0009469E"/>
    <w:rsid w:val="0009735C"/>
    <w:rsid w:val="00097C28"/>
    <w:rsid w:val="000A0F2C"/>
    <w:rsid w:val="000A60D1"/>
    <w:rsid w:val="000B17A2"/>
    <w:rsid w:val="000B2F43"/>
    <w:rsid w:val="000B738B"/>
    <w:rsid w:val="000C5C73"/>
    <w:rsid w:val="000C6651"/>
    <w:rsid w:val="000D0B05"/>
    <w:rsid w:val="000F2F3D"/>
    <w:rsid w:val="00100FA4"/>
    <w:rsid w:val="0011069A"/>
    <w:rsid w:val="00117164"/>
    <w:rsid w:val="00120A3A"/>
    <w:rsid w:val="00126985"/>
    <w:rsid w:val="00127153"/>
    <w:rsid w:val="0013319A"/>
    <w:rsid w:val="001504FB"/>
    <w:rsid w:val="00156DD4"/>
    <w:rsid w:val="00157367"/>
    <w:rsid w:val="0016078B"/>
    <w:rsid w:val="00161793"/>
    <w:rsid w:val="00161AA4"/>
    <w:rsid w:val="001648AA"/>
    <w:rsid w:val="001738DE"/>
    <w:rsid w:val="0017690C"/>
    <w:rsid w:val="001805A6"/>
    <w:rsid w:val="00180C85"/>
    <w:rsid w:val="00182DF0"/>
    <w:rsid w:val="0018570B"/>
    <w:rsid w:val="00185899"/>
    <w:rsid w:val="0018756A"/>
    <w:rsid w:val="00194B86"/>
    <w:rsid w:val="001957A8"/>
    <w:rsid w:val="001A21E8"/>
    <w:rsid w:val="001A31AD"/>
    <w:rsid w:val="001B7811"/>
    <w:rsid w:val="001D0E5C"/>
    <w:rsid w:val="001E0153"/>
    <w:rsid w:val="001E4150"/>
    <w:rsid w:val="001E71C4"/>
    <w:rsid w:val="001F6F17"/>
    <w:rsid w:val="001F6F72"/>
    <w:rsid w:val="00204661"/>
    <w:rsid w:val="002167A4"/>
    <w:rsid w:val="002218BF"/>
    <w:rsid w:val="002220C6"/>
    <w:rsid w:val="0022697C"/>
    <w:rsid w:val="00230885"/>
    <w:rsid w:val="00231AF3"/>
    <w:rsid w:val="002330FF"/>
    <w:rsid w:val="002368B2"/>
    <w:rsid w:val="00242B3A"/>
    <w:rsid w:val="00250680"/>
    <w:rsid w:val="00251B6F"/>
    <w:rsid w:val="00254C6C"/>
    <w:rsid w:val="00277383"/>
    <w:rsid w:val="0028354C"/>
    <w:rsid w:val="00292AC1"/>
    <w:rsid w:val="00292B2B"/>
    <w:rsid w:val="00294CFD"/>
    <w:rsid w:val="00297997"/>
    <w:rsid w:val="002A2CC0"/>
    <w:rsid w:val="002A54C6"/>
    <w:rsid w:val="002B294D"/>
    <w:rsid w:val="002B502C"/>
    <w:rsid w:val="002B6E1D"/>
    <w:rsid w:val="002B71E0"/>
    <w:rsid w:val="002B74FC"/>
    <w:rsid w:val="002C2482"/>
    <w:rsid w:val="002C2F90"/>
    <w:rsid w:val="002D413F"/>
    <w:rsid w:val="002D792A"/>
    <w:rsid w:val="002D7C86"/>
    <w:rsid w:val="002E137E"/>
    <w:rsid w:val="002E672E"/>
    <w:rsid w:val="002F389D"/>
    <w:rsid w:val="002F5B6F"/>
    <w:rsid w:val="00306B65"/>
    <w:rsid w:val="003101E3"/>
    <w:rsid w:val="0031206F"/>
    <w:rsid w:val="00314777"/>
    <w:rsid w:val="003210F3"/>
    <w:rsid w:val="00332D81"/>
    <w:rsid w:val="0033443D"/>
    <w:rsid w:val="00334ECF"/>
    <w:rsid w:val="00352754"/>
    <w:rsid w:val="00352B42"/>
    <w:rsid w:val="00356AA1"/>
    <w:rsid w:val="0036067F"/>
    <w:rsid w:val="003629FA"/>
    <w:rsid w:val="003714E3"/>
    <w:rsid w:val="00380C0B"/>
    <w:rsid w:val="003938F8"/>
    <w:rsid w:val="003A19A4"/>
    <w:rsid w:val="003A1AB3"/>
    <w:rsid w:val="003A568C"/>
    <w:rsid w:val="003A6FB9"/>
    <w:rsid w:val="003B0CFE"/>
    <w:rsid w:val="003B0EE6"/>
    <w:rsid w:val="003B1AF9"/>
    <w:rsid w:val="003B7052"/>
    <w:rsid w:val="003C1EAE"/>
    <w:rsid w:val="003C6C89"/>
    <w:rsid w:val="003C7DDD"/>
    <w:rsid w:val="003D258A"/>
    <w:rsid w:val="003D5675"/>
    <w:rsid w:val="003D6751"/>
    <w:rsid w:val="003D7AAA"/>
    <w:rsid w:val="003E6ED6"/>
    <w:rsid w:val="003F16F7"/>
    <w:rsid w:val="00401F53"/>
    <w:rsid w:val="0040610E"/>
    <w:rsid w:val="00410BB8"/>
    <w:rsid w:val="00413578"/>
    <w:rsid w:val="00413C26"/>
    <w:rsid w:val="00414EEC"/>
    <w:rsid w:val="00417FE7"/>
    <w:rsid w:val="0042243E"/>
    <w:rsid w:val="00432B93"/>
    <w:rsid w:val="004332B1"/>
    <w:rsid w:val="00434107"/>
    <w:rsid w:val="0043649A"/>
    <w:rsid w:val="0044601C"/>
    <w:rsid w:val="00457440"/>
    <w:rsid w:val="00460992"/>
    <w:rsid w:val="0046169B"/>
    <w:rsid w:val="00461BCA"/>
    <w:rsid w:val="004623FC"/>
    <w:rsid w:val="00462750"/>
    <w:rsid w:val="0046530C"/>
    <w:rsid w:val="00470A6C"/>
    <w:rsid w:val="00476E04"/>
    <w:rsid w:val="0048244A"/>
    <w:rsid w:val="00483BBF"/>
    <w:rsid w:val="00484A9E"/>
    <w:rsid w:val="00497F06"/>
    <w:rsid w:val="004B05FD"/>
    <w:rsid w:val="004B3CD3"/>
    <w:rsid w:val="004B403F"/>
    <w:rsid w:val="004B5C54"/>
    <w:rsid w:val="004C1B41"/>
    <w:rsid w:val="004C3DC6"/>
    <w:rsid w:val="004E201C"/>
    <w:rsid w:val="004F74CF"/>
    <w:rsid w:val="00510552"/>
    <w:rsid w:val="00516A84"/>
    <w:rsid w:val="00517E36"/>
    <w:rsid w:val="00520F30"/>
    <w:rsid w:val="00522BC6"/>
    <w:rsid w:val="005317D6"/>
    <w:rsid w:val="005321DF"/>
    <w:rsid w:val="005366A6"/>
    <w:rsid w:val="005371A1"/>
    <w:rsid w:val="00565D4B"/>
    <w:rsid w:val="0056771B"/>
    <w:rsid w:val="0057073C"/>
    <w:rsid w:val="005857E5"/>
    <w:rsid w:val="00591F1A"/>
    <w:rsid w:val="005922B8"/>
    <w:rsid w:val="00594784"/>
    <w:rsid w:val="005A0366"/>
    <w:rsid w:val="005A14D4"/>
    <w:rsid w:val="005A337B"/>
    <w:rsid w:val="005B15E9"/>
    <w:rsid w:val="005B219C"/>
    <w:rsid w:val="005B2CF6"/>
    <w:rsid w:val="005B4059"/>
    <w:rsid w:val="005B53BF"/>
    <w:rsid w:val="005C0291"/>
    <w:rsid w:val="005C1C50"/>
    <w:rsid w:val="005C5D40"/>
    <w:rsid w:val="005C6617"/>
    <w:rsid w:val="005D5143"/>
    <w:rsid w:val="005D67DC"/>
    <w:rsid w:val="005E4309"/>
    <w:rsid w:val="005E6894"/>
    <w:rsid w:val="005F4275"/>
    <w:rsid w:val="0061118D"/>
    <w:rsid w:val="0062026D"/>
    <w:rsid w:val="00621EBE"/>
    <w:rsid w:val="006221A7"/>
    <w:rsid w:val="00622A94"/>
    <w:rsid w:val="00624EDC"/>
    <w:rsid w:val="0063434B"/>
    <w:rsid w:val="006356A6"/>
    <w:rsid w:val="00640716"/>
    <w:rsid w:val="00640C58"/>
    <w:rsid w:val="006413EF"/>
    <w:rsid w:val="0064211C"/>
    <w:rsid w:val="0064672A"/>
    <w:rsid w:val="00650EE6"/>
    <w:rsid w:val="006535B6"/>
    <w:rsid w:val="006561AF"/>
    <w:rsid w:val="006579E6"/>
    <w:rsid w:val="006604F2"/>
    <w:rsid w:val="006731A0"/>
    <w:rsid w:val="006774F2"/>
    <w:rsid w:val="006810B9"/>
    <w:rsid w:val="006825AD"/>
    <w:rsid w:val="006A0CC0"/>
    <w:rsid w:val="006A3B56"/>
    <w:rsid w:val="006A6CC2"/>
    <w:rsid w:val="006B0164"/>
    <w:rsid w:val="006B0ED8"/>
    <w:rsid w:val="006B118D"/>
    <w:rsid w:val="006B31CE"/>
    <w:rsid w:val="006B4A19"/>
    <w:rsid w:val="006B64DA"/>
    <w:rsid w:val="006D2F06"/>
    <w:rsid w:val="006D3E28"/>
    <w:rsid w:val="006D6AEA"/>
    <w:rsid w:val="006D7CA2"/>
    <w:rsid w:val="006E0F21"/>
    <w:rsid w:val="006E3CD2"/>
    <w:rsid w:val="006E7879"/>
    <w:rsid w:val="006F3F45"/>
    <w:rsid w:val="006F75AA"/>
    <w:rsid w:val="006F7A45"/>
    <w:rsid w:val="007029DF"/>
    <w:rsid w:val="00704453"/>
    <w:rsid w:val="0071440A"/>
    <w:rsid w:val="00716884"/>
    <w:rsid w:val="007230A3"/>
    <w:rsid w:val="00725C5D"/>
    <w:rsid w:val="0073149B"/>
    <w:rsid w:val="0074506E"/>
    <w:rsid w:val="00745C9F"/>
    <w:rsid w:val="00752029"/>
    <w:rsid w:val="0076037F"/>
    <w:rsid w:val="0076156E"/>
    <w:rsid w:val="00770DFB"/>
    <w:rsid w:val="00771A8D"/>
    <w:rsid w:val="0077398C"/>
    <w:rsid w:val="00774AB6"/>
    <w:rsid w:val="00776643"/>
    <w:rsid w:val="00777A3D"/>
    <w:rsid w:val="0078372C"/>
    <w:rsid w:val="00783FF7"/>
    <w:rsid w:val="007914F0"/>
    <w:rsid w:val="00793B15"/>
    <w:rsid w:val="00794E8B"/>
    <w:rsid w:val="007971E6"/>
    <w:rsid w:val="00797BEC"/>
    <w:rsid w:val="007A50FA"/>
    <w:rsid w:val="007A5E82"/>
    <w:rsid w:val="007C581D"/>
    <w:rsid w:val="007C65EF"/>
    <w:rsid w:val="007C7266"/>
    <w:rsid w:val="007C78F2"/>
    <w:rsid w:val="007D24B6"/>
    <w:rsid w:val="007D2BF1"/>
    <w:rsid w:val="007D4232"/>
    <w:rsid w:val="007D5198"/>
    <w:rsid w:val="007D60D0"/>
    <w:rsid w:val="007D7226"/>
    <w:rsid w:val="007E0FCD"/>
    <w:rsid w:val="007E6334"/>
    <w:rsid w:val="007E79BB"/>
    <w:rsid w:val="007F0302"/>
    <w:rsid w:val="0080315D"/>
    <w:rsid w:val="00803194"/>
    <w:rsid w:val="0083793B"/>
    <w:rsid w:val="00840953"/>
    <w:rsid w:val="00843CF7"/>
    <w:rsid w:val="0084571B"/>
    <w:rsid w:val="00845AAC"/>
    <w:rsid w:val="00846A6A"/>
    <w:rsid w:val="008522CC"/>
    <w:rsid w:val="00853767"/>
    <w:rsid w:val="00855423"/>
    <w:rsid w:val="00855ECD"/>
    <w:rsid w:val="00860848"/>
    <w:rsid w:val="00871CD2"/>
    <w:rsid w:val="00876E0B"/>
    <w:rsid w:val="00880400"/>
    <w:rsid w:val="00881FC5"/>
    <w:rsid w:val="00886A37"/>
    <w:rsid w:val="008A3164"/>
    <w:rsid w:val="008A6027"/>
    <w:rsid w:val="008B3FE5"/>
    <w:rsid w:val="008C1495"/>
    <w:rsid w:val="008C6BF5"/>
    <w:rsid w:val="008C739F"/>
    <w:rsid w:val="008D5131"/>
    <w:rsid w:val="008D6C99"/>
    <w:rsid w:val="008E5A5E"/>
    <w:rsid w:val="008E6DBE"/>
    <w:rsid w:val="008E7A05"/>
    <w:rsid w:val="008F3362"/>
    <w:rsid w:val="00910817"/>
    <w:rsid w:val="009156B2"/>
    <w:rsid w:val="0093362D"/>
    <w:rsid w:val="0093510D"/>
    <w:rsid w:val="00935704"/>
    <w:rsid w:val="00936F10"/>
    <w:rsid w:val="00940279"/>
    <w:rsid w:val="009417DD"/>
    <w:rsid w:val="00941D33"/>
    <w:rsid w:val="0094368A"/>
    <w:rsid w:val="00945149"/>
    <w:rsid w:val="00950411"/>
    <w:rsid w:val="00964923"/>
    <w:rsid w:val="009664D7"/>
    <w:rsid w:val="00967BC2"/>
    <w:rsid w:val="00974968"/>
    <w:rsid w:val="00976418"/>
    <w:rsid w:val="0098002F"/>
    <w:rsid w:val="00985B8C"/>
    <w:rsid w:val="00991600"/>
    <w:rsid w:val="0099385B"/>
    <w:rsid w:val="00995E29"/>
    <w:rsid w:val="00996764"/>
    <w:rsid w:val="009A15C9"/>
    <w:rsid w:val="009B0EF0"/>
    <w:rsid w:val="009B40E7"/>
    <w:rsid w:val="009B5B2B"/>
    <w:rsid w:val="009B7770"/>
    <w:rsid w:val="009C0442"/>
    <w:rsid w:val="009C15AD"/>
    <w:rsid w:val="009C4224"/>
    <w:rsid w:val="009D383A"/>
    <w:rsid w:val="009D39DB"/>
    <w:rsid w:val="009D4A3E"/>
    <w:rsid w:val="009D5202"/>
    <w:rsid w:val="009D7924"/>
    <w:rsid w:val="009E2175"/>
    <w:rsid w:val="009E4153"/>
    <w:rsid w:val="009F3538"/>
    <w:rsid w:val="009F43E2"/>
    <w:rsid w:val="00A03D6B"/>
    <w:rsid w:val="00A04E5C"/>
    <w:rsid w:val="00A22C79"/>
    <w:rsid w:val="00A30ED2"/>
    <w:rsid w:val="00A32D2E"/>
    <w:rsid w:val="00A3567E"/>
    <w:rsid w:val="00A45114"/>
    <w:rsid w:val="00A50AB4"/>
    <w:rsid w:val="00A5199E"/>
    <w:rsid w:val="00A521D1"/>
    <w:rsid w:val="00A526F5"/>
    <w:rsid w:val="00A5641B"/>
    <w:rsid w:val="00A56EA9"/>
    <w:rsid w:val="00A56F6E"/>
    <w:rsid w:val="00A64DF3"/>
    <w:rsid w:val="00A650E5"/>
    <w:rsid w:val="00A65941"/>
    <w:rsid w:val="00A71E17"/>
    <w:rsid w:val="00A9340E"/>
    <w:rsid w:val="00AA24C7"/>
    <w:rsid w:val="00AA30E7"/>
    <w:rsid w:val="00AB064D"/>
    <w:rsid w:val="00AB16ED"/>
    <w:rsid w:val="00AB1BB4"/>
    <w:rsid w:val="00AB3FEE"/>
    <w:rsid w:val="00AB6485"/>
    <w:rsid w:val="00AC7784"/>
    <w:rsid w:val="00AD04EA"/>
    <w:rsid w:val="00AE2CAE"/>
    <w:rsid w:val="00AE4536"/>
    <w:rsid w:val="00AE4C65"/>
    <w:rsid w:val="00AE5E4E"/>
    <w:rsid w:val="00AE7AB1"/>
    <w:rsid w:val="00AE7B0A"/>
    <w:rsid w:val="00AF33C0"/>
    <w:rsid w:val="00AF3DEF"/>
    <w:rsid w:val="00B0287F"/>
    <w:rsid w:val="00B16175"/>
    <w:rsid w:val="00B17C4D"/>
    <w:rsid w:val="00B202C2"/>
    <w:rsid w:val="00B32A86"/>
    <w:rsid w:val="00B50F06"/>
    <w:rsid w:val="00B54BE6"/>
    <w:rsid w:val="00B5503F"/>
    <w:rsid w:val="00B60C5C"/>
    <w:rsid w:val="00B625B5"/>
    <w:rsid w:val="00B676DC"/>
    <w:rsid w:val="00B71D7B"/>
    <w:rsid w:val="00B8078D"/>
    <w:rsid w:val="00B81448"/>
    <w:rsid w:val="00B81CE3"/>
    <w:rsid w:val="00B9117F"/>
    <w:rsid w:val="00B93994"/>
    <w:rsid w:val="00BA0AEF"/>
    <w:rsid w:val="00BA3FF1"/>
    <w:rsid w:val="00BB31B4"/>
    <w:rsid w:val="00BB492F"/>
    <w:rsid w:val="00BB6B7D"/>
    <w:rsid w:val="00BB7BE3"/>
    <w:rsid w:val="00BC4CC4"/>
    <w:rsid w:val="00BC6F4B"/>
    <w:rsid w:val="00BD11D0"/>
    <w:rsid w:val="00BD6CF0"/>
    <w:rsid w:val="00BD7ACC"/>
    <w:rsid w:val="00BE1083"/>
    <w:rsid w:val="00BE622A"/>
    <w:rsid w:val="00BE64DD"/>
    <w:rsid w:val="00BF3A65"/>
    <w:rsid w:val="00BF596E"/>
    <w:rsid w:val="00C13B25"/>
    <w:rsid w:val="00C2426A"/>
    <w:rsid w:val="00C368E1"/>
    <w:rsid w:val="00C3769F"/>
    <w:rsid w:val="00C41A7C"/>
    <w:rsid w:val="00C42C12"/>
    <w:rsid w:val="00C432BC"/>
    <w:rsid w:val="00C614C1"/>
    <w:rsid w:val="00C742B0"/>
    <w:rsid w:val="00C75F77"/>
    <w:rsid w:val="00C84FAB"/>
    <w:rsid w:val="00C87943"/>
    <w:rsid w:val="00CA3D12"/>
    <w:rsid w:val="00CA6A0D"/>
    <w:rsid w:val="00CC2BBA"/>
    <w:rsid w:val="00CD008A"/>
    <w:rsid w:val="00CD03F8"/>
    <w:rsid w:val="00CD643F"/>
    <w:rsid w:val="00CE1174"/>
    <w:rsid w:val="00CE331C"/>
    <w:rsid w:val="00CE59E8"/>
    <w:rsid w:val="00CF21B1"/>
    <w:rsid w:val="00CF55E8"/>
    <w:rsid w:val="00D036FD"/>
    <w:rsid w:val="00D100F2"/>
    <w:rsid w:val="00D1090F"/>
    <w:rsid w:val="00D13232"/>
    <w:rsid w:val="00D14A0C"/>
    <w:rsid w:val="00D1714C"/>
    <w:rsid w:val="00D2288C"/>
    <w:rsid w:val="00D23899"/>
    <w:rsid w:val="00D24584"/>
    <w:rsid w:val="00D24F79"/>
    <w:rsid w:val="00D32717"/>
    <w:rsid w:val="00D347A1"/>
    <w:rsid w:val="00D407C6"/>
    <w:rsid w:val="00D411F6"/>
    <w:rsid w:val="00D44A00"/>
    <w:rsid w:val="00D55927"/>
    <w:rsid w:val="00D66169"/>
    <w:rsid w:val="00D67898"/>
    <w:rsid w:val="00D72FEF"/>
    <w:rsid w:val="00D77946"/>
    <w:rsid w:val="00D86A8E"/>
    <w:rsid w:val="00D92242"/>
    <w:rsid w:val="00D93226"/>
    <w:rsid w:val="00D9443C"/>
    <w:rsid w:val="00D971E6"/>
    <w:rsid w:val="00DA0FFE"/>
    <w:rsid w:val="00DB0289"/>
    <w:rsid w:val="00DB5B17"/>
    <w:rsid w:val="00DC1ED9"/>
    <w:rsid w:val="00DC79E0"/>
    <w:rsid w:val="00DD306E"/>
    <w:rsid w:val="00DE2F74"/>
    <w:rsid w:val="00DE5538"/>
    <w:rsid w:val="00DF5D1D"/>
    <w:rsid w:val="00DF7CDE"/>
    <w:rsid w:val="00E04D34"/>
    <w:rsid w:val="00E06F49"/>
    <w:rsid w:val="00E07D09"/>
    <w:rsid w:val="00E130AC"/>
    <w:rsid w:val="00E13A4F"/>
    <w:rsid w:val="00E21308"/>
    <w:rsid w:val="00E239A9"/>
    <w:rsid w:val="00E254B3"/>
    <w:rsid w:val="00E40CA7"/>
    <w:rsid w:val="00E429CE"/>
    <w:rsid w:val="00E5439B"/>
    <w:rsid w:val="00E6541A"/>
    <w:rsid w:val="00E65F1D"/>
    <w:rsid w:val="00E66D4B"/>
    <w:rsid w:val="00E67A15"/>
    <w:rsid w:val="00E701F3"/>
    <w:rsid w:val="00E73FFC"/>
    <w:rsid w:val="00E833F1"/>
    <w:rsid w:val="00E87513"/>
    <w:rsid w:val="00E90661"/>
    <w:rsid w:val="00E91909"/>
    <w:rsid w:val="00E97CF6"/>
    <w:rsid w:val="00EA163B"/>
    <w:rsid w:val="00EA164B"/>
    <w:rsid w:val="00EA4B8E"/>
    <w:rsid w:val="00EA706A"/>
    <w:rsid w:val="00EA79BB"/>
    <w:rsid w:val="00EA7BE0"/>
    <w:rsid w:val="00EB04BF"/>
    <w:rsid w:val="00EB152C"/>
    <w:rsid w:val="00EB52D5"/>
    <w:rsid w:val="00EC3057"/>
    <w:rsid w:val="00EC4561"/>
    <w:rsid w:val="00EC52D1"/>
    <w:rsid w:val="00ED02BC"/>
    <w:rsid w:val="00EE3D0F"/>
    <w:rsid w:val="00EE769C"/>
    <w:rsid w:val="00EE7EA2"/>
    <w:rsid w:val="00F00886"/>
    <w:rsid w:val="00F00D04"/>
    <w:rsid w:val="00F03404"/>
    <w:rsid w:val="00F24113"/>
    <w:rsid w:val="00F31046"/>
    <w:rsid w:val="00F3185E"/>
    <w:rsid w:val="00F34B0F"/>
    <w:rsid w:val="00F40384"/>
    <w:rsid w:val="00F44AC0"/>
    <w:rsid w:val="00F44CDE"/>
    <w:rsid w:val="00F45ED7"/>
    <w:rsid w:val="00F47368"/>
    <w:rsid w:val="00F503CE"/>
    <w:rsid w:val="00F72924"/>
    <w:rsid w:val="00F74D36"/>
    <w:rsid w:val="00F763A4"/>
    <w:rsid w:val="00F866D5"/>
    <w:rsid w:val="00F91502"/>
    <w:rsid w:val="00F9566A"/>
    <w:rsid w:val="00FC5493"/>
    <w:rsid w:val="00FD07C6"/>
    <w:rsid w:val="00FD1B65"/>
    <w:rsid w:val="00FD6C75"/>
    <w:rsid w:val="00FE1B91"/>
    <w:rsid w:val="00FE6ED9"/>
    <w:rsid w:val="00FE7EAF"/>
    <w:rsid w:val="00FF235B"/>
    <w:rsid w:val="00FF344F"/>
    <w:rsid w:val="01045E8F"/>
    <w:rsid w:val="02230F3E"/>
    <w:rsid w:val="035156FE"/>
    <w:rsid w:val="03F248D4"/>
    <w:rsid w:val="046E157E"/>
    <w:rsid w:val="04841869"/>
    <w:rsid w:val="05361A9C"/>
    <w:rsid w:val="059B1CA7"/>
    <w:rsid w:val="05E31ABC"/>
    <w:rsid w:val="069B12A1"/>
    <w:rsid w:val="07095994"/>
    <w:rsid w:val="076275E8"/>
    <w:rsid w:val="089D381D"/>
    <w:rsid w:val="0A6F1836"/>
    <w:rsid w:val="0A8C142E"/>
    <w:rsid w:val="0B6139B5"/>
    <w:rsid w:val="0BC40EFE"/>
    <w:rsid w:val="0C3E4139"/>
    <w:rsid w:val="0C610FCF"/>
    <w:rsid w:val="0D795BA7"/>
    <w:rsid w:val="0E2C7436"/>
    <w:rsid w:val="0EA575A3"/>
    <w:rsid w:val="0EC04E13"/>
    <w:rsid w:val="0F642641"/>
    <w:rsid w:val="10214A03"/>
    <w:rsid w:val="12E94872"/>
    <w:rsid w:val="13015E74"/>
    <w:rsid w:val="13550AD7"/>
    <w:rsid w:val="1531730E"/>
    <w:rsid w:val="153B11F3"/>
    <w:rsid w:val="16996C10"/>
    <w:rsid w:val="17B16B27"/>
    <w:rsid w:val="17F9030D"/>
    <w:rsid w:val="1895175F"/>
    <w:rsid w:val="189D5AB0"/>
    <w:rsid w:val="19D21949"/>
    <w:rsid w:val="19E950A4"/>
    <w:rsid w:val="1A690C64"/>
    <w:rsid w:val="1B125F90"/>
    <w:rsid w:val="1D9C2DA6"/>
    <w:rsid w:val="1DB15069"/>
    <w:rsid w:val="1E5473DF"/>
    <w:rsid w:val="20310540"/>
    <w:rsid w:val="21C72A83"/>
    <w:rsid w:val="22097FBD"/>
    <w:rsid w:val="23D007C6"/>
    <w:rsid w:val="249909FC"/>
    <w:rsid w:val="25EE6859"/>
    <w:rsid w:val="2612582F"/>
    <w:rsid w:val="269B6586"/>
    <w:rsid w:val="26AA1786"/>
    <w:rsid w:val="27383877"/>
    <w:rsid w:val="27670F9B"/>
    <w:rsid w:val="284B6588"/>
    <w:rsid w:val="291B3AC3"/>
    <w:rsid w:val="2A306DB6"/>
    <w:rsid w:val="2A7C1AC8"/>
    <w:rsid w:val="2A831C89"/>
    <w:rsid w:val="2C050770"/>
    <w:rsid w:val="2C70273F"/>
    <w:rsid w:val="2CF54B0F"/>
    <w:rsid w:val="2E9C66EB"/>
    <w:rsid w:val="2EC94703"/>
    <w:rsid w:val="2FDD0EF6"/>
    <w:rsid w:val="308A4E0B"/>
    <w:rsid w:val="32665101"/>
    <w:rsid w:val="32AC203F"/>
    <w:rsid w:val="333C7306"/>
    <w:rsid w:val="33876768"/>
    <w:rsid w:val="340B624E"/>
    <w:rsid w:val="34962169"/>
    <w:rsid w:val="34EF4650"/>
    <w:rsid w:val="36183C2F"/>
    <w:rsid w:val="377335EC"/>
    <w:rsid w:val="38B73EA9"/>
    <w:rsid w:val="38D23380"/>
    <w:rsid w:val="3AD921B7"/>
    <w:rsid w:val="3BA65198"/>
    <w:rsid w:val="3BDC5F9F"/>
    <w:rsid w:val="3C9306B4"/>
    <w:rsid w:val="3CA00CF8"/>
    <w:rsid w:val="3CA63144"/>
    <w:rsid w:val="3D3D44C2"/>
    <w:rsid w:val="3E121794"/>
    <w:rsid w:val="3E436B2D"/>
    <w:rsid w:val="3E851032"/>
    <w:rsid w:val="3EAB218A"/>
    <w:rsid w:val="3ED038C6"/>
    <w:rsid w:val="40F0212D"/>
    <w:rsid w:val="41EF14E6"/>
    <w:rsid w:val="42202826"/>
    <w:rsid w:val="44EA1618"/>
    <w:rsid w:val="456F2796"/>
    <w:rsid w:val="45902E63"/>
    <w:rsid w:val="470479AD"/>
    <w:rsid w:val="485E07C1"/>
    <w:rsid w:val="49975DC7"/>
    <w:rsid w:val="4B6A664A"/>
    <w:rsid w:val="4CBF0352"/>
    <w:rsid w:val="4D4C3983"/>
    <w:rsid w:val="4D702ECA"/>
    <w:rsid w:val="4DBD7F54"/>
    <w:rsid w:val="4F8B600F"/>
    <w:rsid w:val="4F9076C2"/>
    <w:rsid w:val="51D83208"/>
    <w:rsid w:val="51E4779E"/>
    <w:rsid w:val="52FB2DBF"/>
    <w:rsid w:val="53184653"/>
    <w:rsid w:val="5373739F"/>
    <w:rsid w:val="54B66BF8"/>
    <w:rsid w:val="55352C45"/>
    <w:rsid w:val="558858B5"/>
    <w:rsid w:val="55EF1795"/>
    <w:rsid w:val="5A45118C"/>
    <w:rsid w:val="5B7A7413"/>
    <w:rsid w:val="5C450BA1"/>
    <w:rsid w:val="5C907E4E"/>
    <w:rsid w:val="5D201883"/>
    <w:rsid w:val="5F4962CE"/>
    <w:rsid w:val="603637FD"/>
    <w:rsid w:val="608C2B7B"/>
    <w:rsid w:val="60B912B8"/>
    <w:rsid w:val="62073A28"/>
    <w:rsid w:val="620D6666"/>
    <w:rsid w:val="63003821"/>
    <w:rsid w:val="63D02D1A"/>
    <w:rsid w:val="649336EB"/>
    <w:rsid w:val="65260AB2"/>
    <w:rsid w:val="664436D4"/>
    <w:rsid w:val="665F5557"/>
    <w:rsid w:val="66733AFC"/>
    <w:rsid w:val="66D250D2"/>
    <w:rsid w:val="6720050E"/>
    <w:rsid w:val="68E349BA"/>
    <w:rsid w:val="68F06156"/>
    <w:rsid w:val="698761C3"/>
    <w:rsid w:val="6A216A23"/>
    <w:rsid w:val="6AD73C11"/>
    <w:rsid w:val="6B7B33C8"/>
    <w:rsid w:val="6BF66E25"/>
    <w:rsid w:val="6C27005C"/>
    <w:rsid w:val="6C63791D"/>
    <w:rsid w:val="6C660312"/>
    <w:rsid w:val="6D3567E9"/>
    <w:rsid w:val="6FA826C2"/>
    <w:rsid w:val="6FF05071"/>
    <w:rsid w:val="70121C4E"/>
    <w:rsid w:val="707434C5"/>
    <w:rsid w:val="707D27CA"/>
    <w:rsid w:val="718416A5"/>
    <w:rsid w:val="719E43F8"/>
    <w:rsid w:val="71E37F7C"/>
    <w:rsid w:val="728335B0"/>
    <w:rsid w:val="74012A9F"/>
    <w:rsid w:val="746244B1"/>
    <w:rsid w:val="751B4E5C"/>
    <w:rsid w:val="75674628"/>
    <w:rsid w:val="78615D8C"/>
    <w:rsid w:val="78C77B19"/>
    <w:rsid w:val="78F94FB5"/>
    <w:rsid w:val="793A6A59"/>
    <w:rsid w:val="79C41A55"/>
    <w:rsid w:val="7A563E24"/>
    <w:rsid w:val="7A6E141B"/>
    <w:rsid w:val="7BCC3E7B"/>
    <w:rsid w:val="7C3D67FF"/>
    <w:rsid w:val="7D63234C"/>
    <w:rsid w:val="7D9D1499"/>
    <w:rsid w:val="7EA03EAF"/>
    <w:rsid w:val="7F725A2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9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1"/>
    <w:link w:val="34"/>
    <w:qFormat/>
    <w:uiPriority w:val="9"/>
    <w:pPr>
      <w:keepNext/>
      <w:keepLines/>
      <w:spacing w:before="340" w:after="330" w:line="578" w:lineRule="auto"/>
      <w:outlineLvl w:val="0"/>
    </w:pPr>
    <w:rPr>
      <w:b/>
      <w:bCs/>
      <w:kern w:val="44"/>
      <w:sz w:val="44"/>
      <w:szCs w:val="44"/>
    </w:rPr>
  </w:style>
  <w:style w:type="paragraph" w:styleId="4">
    <w:name w:val="heading 4"/>
    <w:basedOn w:val="3"/>
    <w:next w:val="1"/>
    <w:link w:val="28"/>
    <w:qFormat/>
    <w:uiPriority w:val="99"/>
    <w:pPr>
      <w:keepLines w:val="0"/>
      <w:numPr>
        <w:ilvl w:val="3"/>
        <w:numId w:val="1"/>
      </w:numPr>
      <w:spacing w:before="120" w:after="60" w:line="240" w:lineRule="atLeast"/>
      <w:jc w:val="left"/>
      <w:outlineLvl w:val="3"/>
    </w:pPr>
    <w:rPr>
      <w:rFonts w:ascii="宋体" w:hAnsi="Times New Roman"/>
      <w:b w:val="0"/>
      <w:bCs w:val="0"/>
      <w:snapToGrid w:val="0"/>
      <w:kern w:val="0"/>
      <w:sz w:val="20"/>
      <w:szCs w:val="20"/>
      <w:lang w:val="zh-CN"/>
    </w:rPr>
  </w:style>
  <w:style w:type="paragraph" w:styleId="5">
    <w:name w:val="heading 5"/>
    <w:basedOn w:val="1"/>
    <w:next w:val="1"/>
    <w:link w:val="29"/>
    <w:qFormat/>
    <w:uiPriority w:val="0"/>
    <w:pPr>
      <w:numPr>
        <w:ilvl w:val="4"/>
        <w:numId w:val="1"/>
      </w:numPr>
      <w:spacing w:before="240" w:after="60" w:line="240" w:lineRule="atLeast"/>
      <w:jc w:val="left"/>
      <w:outlineLvl w:val="4"/>
    </w:pPr>
    <w:rPr>
      <w:rFonts w:ascii="宋体" w:hAnsi="Times New Roman"/>
      <w:snapToGrid w:val="0"/>
      <w:kern w:val="0"/>
      <w:sz w:val="22"/>
      <w:szCs w:val="20"/>
      <w:lang w:val="zh-CN"/>
    </w:rPr>
  </w:style>
  <w:style w:type="paragraph" w:styleId="6">
    <w:name w:val="heading 6"/>
    <w:basedOn w:val="1"/>
    <w:next w:val="1"/>
    <w:link w:val="30"/>
    <w:qFormat/>
    <w:uiPriority w:val="0"/>
    <w:pPr>
      <w:numPr>
        <w:ilvl w:val="5"/>
        <w:numId w:val="1"/>
      </w:numPr>
      <w:spacing w:before="240" w:after="60" w:line="240" w:lineRule="atLeast"/>
      <w:jc w:val="left"/>
      <w:outlineLvl w:val="5"/>
    </w:pPr>
    <w:rPr>
      <w:rFonts w:ascii="宋体" w:hAnsi="Times New Roman"/>
      <w:i/>
      <w:snapToGrid w:val="0"/>
      <w:kern w:val="0"/>
      <w:sz w:val="22"/>
      <w:szCs w:val="20"/>
      <w:lang w:val="zh-CN"/>
    </w:rPr>
  </w:style>
  <w:style w:type="paragraph" w:styleId="7">
    <w:name w:val="heading 7"/>
    <w:basedOn w:val="1"/>
    <w:next w:val="1"/>
    <w:link w:val="31"/>
    <w:qFormat/>
    <w:uiPriority w:val="0"/>
    <w:pPr>
      <w:numPr>
        <w:ilvl w:val="6"/>
        <w:numId w:val="1"/>
      </w:numPr>
      <w:spacing w:before="240" w:after="60" w:line="240" w:lineRule="atLeast"/>
      <w:jc w:val="left"/>
      <w:outlineLvl w:val="6"/>
    </w:pPr>
    <w:rPr>
      <w:rFonts w:ascii="宋体" w:hAnsi="Times New Roman"/>
      <w:snapToGrid w:val="0"/>
      <w:kern w:val="0"/>
      <w:sz w:val="20"/>
      <w:szCs w:val="20"/>
      <w:lang w:val="zh-CN"/>
    </w:rPr>
  </w:style>
  <w:style w:type="paragraph" w:styleId="8">
    <w:name w:val="heading 8"/>
    <w:basedOn w:val="1"/>
    <w:next w:val="1"/>
    <w:link w:val="32"/>
    <w:qFormat/>
    <w:uiPriority w:val="0"/>
    <w:pPr>
      <w:numPr>
        <w:ilvl w:val="7"/>
        <w:numId w:val="1"/>
      </w:numPr>
      <w:spacing w:before="240" w:after="60" w:line="240" w:lineRule="atLeast"/>
      <w:jc w:val="left"/>
      <w:outlineLvl w:val="7"/>
    </w:pPr>
    <w:rPr>
      <w:rFonts w:ascii="宋体" w:hAnsi="Times New Roman"/>
      <w:i/>
      <w:snapToGrid w:val="0"/>
      <w:kern w:val="0"/>
      <w:sz w:val="20"/>
      <w:szCs w:val="20"/>
      <w:lang w:val="zh-CN"/>
    </w:rPr>
  </w:style>
  <w:style w:type="paragraph" w:styleId="9">
    <w:name w:val="heading 9"/>
    <w:basedOn w:val="1"/>
    <w:next w:val="1"/>
    <w:link w:val="33"/>
    <w:qFormat/>
    <w:uiPriority w:val="0"/>
    <w:pPr>
      <w:numPr>
        <w:ilvl w:val="8"/>
        <w:numId w:val="1"/>
      </w:numPr>
      <w:spacing w:before="240" w:after="60" w:line="240" w:lineRule="atLeast"/>
      <w:jc w:val="left"/>
      <w:outlineLvl w:val="8"/>
    </w:pPr>
    <w:rPr>
      <w:rFonts w:ascii="宋体" w:hAnsi="Times New Roman"/>
      <w:b/>
      <w:i/>
      <w:snapToGrid w:val="0"/>
      <w:kern w:val="0"/>
      <w:sz w:val="18"/>
      <w:szCs w:val="20"/>
      <w:lang w:val="zh-CN"/>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39"/>
    <w:unhideWhenUsed/>
    <w:qFormat/>
    <w:uiPriority w:val="99"/>
    <w:pPr>
      <w:spacing w:after="120"/>
    </w:pPr>
  </w:style>
  <w:style w:type="paragraph" w:styleId="10">
    <w:name w:val="Plain Text"/>
    <w:basedOn w:val="1"/>
    <w:link w:val="38"/>
    <w:qFormat/>
    <w:uiPriority w:val="0"/>
    <w:rPr>
      <w:rFonts w:ascii="宋体" w:hAnsi="Courier New"/>
      <w:szCs w:val="20"/>
      <w:lang w:val="zh-CN"/>
    </w:rPr>
  </w:style>
  <w:style w:type="paragraph" w:styleId="11">
    <w:name w:val="Date"/>
    <w:basedOn w:val="1"/>
    <w:next w:val="1"/>
    <w:link w:val="41"/>
    <w:qFormat/>
    <w:uiPriority w:val="0"/>
    <w:pPr>
      <w:adjustRightInd w:val="0"/>
      <w:spacing w:line="360" w:lineRule="atLeast"/>
      <w:textAlignment w:val="baseline"/>
    </w:pPr>
    <w:rPr>
      <w:rFonts w:ascii="Times New Roman" w:hAnsi="Times New Roman"/>
      <w:sz w:val="32"/>
      <w:szCs w:val="20"/>
    </w:rPr>
  </w:style>
  <w:style w:type="paragraph" w:styleId="12">
    <w:name w:val="Balloon Text"/>
    <w:basedOn w:val="1"/>
    <w:link w:val="40"/>
    <w:semiHidden/>
    <w:unhideWhenUsed/>
    <w:qFormat/>
    <w:uiPriority w:val="99"/>
    <w:rPr>
      <w:rFonts w:ascii="Times New Roman" w:hAnsi="Times New Roman"/>
      <w:sz w:val="18"/>
      <w:szCs w:val="18"/>
    </w:rPr>
  </w:style>
  <w:style w:type="paragraph" w:styleId="13">
    <w:name w:val="footer"/>
    <w:basedOn w:val="1"/>
    <w:link w:val="27"/>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14">
    <w:name w:val="header"/>
    <w:basedOn w:val="1"/>
    <w:link w:val="26"/>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15">
    <w:name w:val="Subtitle"/>
    <w:basedOn w:val="1"/>
    <w:next w:val="1"/>
    <w:link w:val="36"/>
    <w:qFormat/>
    <w:uiPriority w:val="0"/>
    <w:pPr>
      <w:spacing w:before="240" w:after="60" w:line="312" w:lineRule="auto"/>
      <w:jc w:val="center"/>
      <w:outlineLvl w:val="1"/>
    </w:pPr>
    <w:rPr>
      <w:rFonts w:ascii="Cambria" w:hAnsi="Cambria"/>
      <w:b/>
      <w:bCs/>
      <w:kern w:val="28"/>
      <w:sz w:val="32"/>
      <w:szCs w:val="32"/>
      <w:lang w:val="zh-CN"/>
    </w:rPr>
  </w:style>
  <w:style w:type="paragraph" w:styleId="16">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cs="Arial"/>
      <w:kern w:val="0"/>
      <w:szCs w:val="21"/>
    </w:rPr>
  </w:style>
  <w:style w:type="paragraph" w:styleId="17">
    <w:name w:val="Normal (Web)"/>
    <w:basedOn w:val="1"/>
    <w:semiHidden/>
    <w:unhideWhenUsed/>
    <w:qFormat/>
    <w:uiPriority w:val="99"/>
    <w:rPr>
      <w:sz w:val="24"/>
    </w:rPr>
  </w:style>
  <w:style w:type="table" w:styleId="19">
    <w:name w:val="Table Grid"/>
    <w:basedOn w:val="18"/>
    <w:qFormat/>
    <w:uiPriority w:val="59"/>
    <w:rPr>
      <w:rFonts w:asciiTheme="minorHAnsi" w:hAnsiTheme="minorHAnsi" w:eastAsiaTheme="minorEastAsia" w:cstheme="minorBid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1">
    <w:name w:val="FollowedHyperlink"/>
    <w:basedOn w:val="20"/>
    <w:semiHidden/>
    <w:unhideWhenUsed/>
    <w:qFormat/>
    <w:uiPriority w:val="99"/>
    <w:rPr>
      <w:color w:val="800080"/>
      <w:u w:val="single"/>
    </w:rPr>
  </w:style>
  <w:style w:type="character" w:styleId="22">
    <w:name w:val="Hyperlink"/>
    <w:basedOn w:val="20"/>
    <w:qFormat/>
    <w:uiPriority w:val="0"/>
    <w:rPr>
      <w:rFonts w:hint="default" w:ascii="ˎ̥" w:hAnsi="ˎ̥"/>
      <w:color w:val="3E3E3E"/>
      <w:sz w:val="24"/>
      <w:szCs w:val="24"/>
      <w:u w:val="none"/>
    </w:rPr>
  </w:style>
  <w:style w:type="character" w:styleId="23">
    <w:name w:val="annotation reference"/>
    <w:basedOn w:val="20"/>
    <w:semiHidden/>
    <w:unhideWhenUsed/>
    <w:qFormat/>
    <w:uiPriority w:val="99"/>
    <w:rPr>
      <w:sz w:val="21"/>
      <w:szCs w:val="21"/>
    </w:rPr>
  </w:style>
  <w:style w:type="paragraph" w:customStyle="1" w:styleId="24">
    <w:name w:val="Default"/>
    <w:link w:val="35"/>
    <w:qFormat/>
    <w:uiPriority w:val="0"/>
    <w:pPr>
      <w:widowControl w:val="0"/>
      <w:autoSpaceDE w:val="0"/>
      <w:autoSpaceDN w:val="0"/>
      <w:adjustRightInd w:val="0"/>
    </w:pPr>
    <w:rPr>
      <w:rFonts w:ascii="......." w:hAnsi="Calibri" w:eastAsia="......." w:cs="......."/>
      <w:color w:val="000000"/>
      <w:sz w:val="24"/>
      <w:szCs w:val="24"/>
      <w:lang w:val="en-US" w:eastAsia="zh-CN" w:bidi="ar-SA"/>
    </w:rPr>
  </w:style>
  <w:style w:type="paragraph" w:customStyle="1" w:styleId="25">
    <w:name w:val="首行缩进"/>
    <w:basedOn w:val="1"/>
    <w:qFormat/>
    <w:uiPriority w:val="0"/>
    <w:pPr>
      <w:spacing w:line="360" w:lineRule="auto"/>
      <w:ind w:firstLine="480" w:firstLineChars="200"/>
    </w:pPr>
    <w:rPr>
      <w:sz w:val="24"/>
      <w:lang w:val="zh-CN"/>
    </w:rPr>
  </w:style>
  <w:style w:type="character" w:customStyle="1" w:styleId="26">
    <w:name w:val="页眉 Char"/>
    <w:basedOn w:val="20"/>
    <w:link w:val="14"/>
    <w:qFormat/>
    <w:uiPriority w:val="99"/>
    <w:rPr>
      <w:sz w:val="18"/>
      <w:szCs w:val="18"/>
    </w:rPr>
  </w:style>
  <w:style w:type="character" w:customStyle="1" w:styleId="27">
    <w:name w:val="页脚 Char"/>
    <w:basedOn w:val="20"/>
    <w:link w:val="13"/>
    <w:qFormat/>
    <w:uiPriority w:val="99"/>
    <w:rPr>
      <w:sz w:val="18"/>
      <w:szCs w:val="18"/>
    </w:rPr>
  </w:style>
  <w:style w:type="character" w:customStyle="1" w:styleId="28">
    <w:name w:val="标题 4 Char"/>
    <w:basedOn w:val="20"/>
    <w:link w:val="4"/>
    <w:qFormat/>
    <w:uiPriority w:val="99"/>
    <w:rPr>
      <w:rFonts w:ascii="宋体" w:hAnsi="Times New Roman" w:eastAsia="宋体" w:cs="Times New Roman"/>
      <w:snapToGrid w:val="0"/>
      <w:kern w:val="0"/>
      <w:sz w:val="20"/>
      <w:szCs w:val="20"/>
      <w:lang w:val="zh-CN" w:eastAsia="zh-CN"/>
    </w:rPr>
  </w:style>
  <w:style w:type="character" w:customStyle="1" w:styleId="29">
    <w:name w:val="标题 5 Char"/>
    <w:basedOn w:val="20"/>
    <w:link w:val="5"/>
    <w:qFormat/>
    <w:uiPriority w:val="0"/>
    <w:rPr>
      <w:rFonts w:ascii="宋体" w:hAnsi="Times New Roman" w:eastAsia="宋体" w:cs="Times New Roman"/>
      <w:snapToGrid w:val="0"/>
      <w:kern w:val="0"/>
      <w:sz w:val="22"/>
      <w:szCs w:val="20"/>
      <w:lang w:val="zh-CN" w:eastAsia="zh-CN"/>
    </w:rPr>
  </w:style>
  <w:style w:type="character" w:customStyle="1" w:styleId="30">
    <w:name w:val="标题 6 Char"/>
    <w:basedOn w:val="20"/>
    <w:link w:val="6"/>
    <w:qFormat/>
    <w:uiPriority w:val="0"/>
    <w:rPr>
      <w:rFonts w:ascii="宋体" w:hAnsi="Times New Roman" w:eastAsia="宋体" w:cs="Times New Roman"/>
      <w:i/>
      <w:snapToGrid w:val="0"/>
      <w:kern w:val="0"/>
      <w:sz w:val="22"/>
      <w:szCs w:val="20"/>
      <w:lang w:val="zh-CN" w:eastAsia="zh-CN"/>
    </w:rPr>
  </w:style>
  <w:style w:type="character" w:customStyle="1" w:styleId="31">
    <w:name w:val="标题 7 Char"/>
    <w:basedOn w:val="20"/>
    <w:link w:val="7"/>
    <w:qFormat/>
    <w:uiPriority w:val="0"/>
    <w:rPr>
      <w:rFonts w:ascii="宋体" w:hAnsi="Times New Roman" w:eastAsia="宋体" w:cs="Times New Roman"/>
      <w:snapToGrid w:val="0"/>
      <w:kern w:val="0"/>
      <w:sz w:val="20"/>
      <w:szCs w:val="20"/>
      <w:lang w:val="zh-CN" w:eastAsia="zh-CN"/>
    </w:rPr>
  </w:style>
  <w:style w:type="character" w:customStyle="1" w:styleId="32">
    <w:name w:val="标题 8 Char"/>
    <w:basedOn w:val="20"/>
    <w:link w:val="8"/>
    <w:qFormat/>
    <w:uiPriority w:val="0"/>
    <w:rPr>
      <w:rFonts w:ascii="宋体" w:hAnsi="Times New Roman" w:eastAsia="宋体" w:cs="Times New Roman"/>
      <w:i/>
      <w:snapToGrid w:val="0"/>
      <w:kern w:val="0"/>
      <w:sz w:val="20"/>
      <w:szCs w:val="20"/>
      <w:lang w:val="zh-CN" w:eastAsia="zh-CN"/>
    </w:rPr>
  </w:style>
  <w:style w:type="character" w:customStyle="1" w:styleId="33">
    <w:name w:val="标题 9 Char"/>
    <w:basedOn w:val="20"/>
    <w:link w:val="9"/>
    <w:qFormat/>
    <w:uiPriority w:val="0"/>
    <w:rPr>
      <w:rFonts w:ascii="宋体" w:hAnsi="Times New Roman" w:eastAsia="宋体" w:cs="Times New Roman"/>
      <w:b/>
      <w:i/>
      <w:snapToGrid w:val="0"/>
      <w:kern w:val="0"/>
      <w:sz w:val="18"/>
      <w:szCs w:val="20"/>
      <w:lang w:val="zh-CN" w:eastAsia="zh-CN"/>
    </w:rPr>
  </w:style>
  <w:style w:type="character" w:customStyle="1" w:styleId="34">
    <w:name w:val="标题 1 Char"/>
    <w:basedOn w:val="20"/>
    <w:link w:val="3"/>
    <w:qFormat/>
    <w:uiPriority w:val="9"/>
    <w:rPr>
      <w:rFonts w:ascii="Calibri" w:hAnsi="Calibri" w:eastAsia="宋体" w:cs="Times New Roman"/>
      <w:b/>
      <w:bCs/>
      <w:kern w:val="44"/>
      <w:sz w:val="44"/>
      <w:szCs w:val="44"/>
    </w:rPr>
  </w:style>
  <w:style w:type="character" w:customStyle="1" w:styleId="35">
    <w:name w:val="Default Char"/>
    <w:link w:val="24"/>
    <w:qFormat/>
    <w:locked/>
    <w:uiPriority w:val="0"/>
    <w:rPr>
      <w:rFonts w:ascii="......." w:hAnsi="Calibri" w:eastAsia="......." w:cs="......."/>
      <w:color w:val="000000"/>
      <w:kern w:val="0"/>
      <w:sz w:val="24"/>
      <w:szCs w:val="24"/>
    </w:rPr>
  </w:style>
  <w:style w:type="character" w:customStyle="1" w:styleId="36">
    <w:name w:val="副标题 Char"/>
    <w:basedOn w:val="20"/>
    <w:link w:val="15"/>
    <w:qFormat/>
    <w:uiPriority w:val="0"/>
    <w:rPr>
      <w:rFonts w:ascii="Cambria" w:hAnsi="Cambria" w:eastAsia="宋体" w:cs="Times New Roman"/>
      <w:b/>
      <w:bCs/>
      <w:kern w:val="28"/>
      <w:sz w:val="32"/>
      <w:szCs w:val="32"/>
      <w:lang w:val="zh-CN" w:eastAsia="zh-CN"/>
    </w:rPr>
  </w:style>
  <w:style w:type="character" w:customStyle="1" w:styleId="37">
    <w:name w:val="纯文本 Char"/>
    <w:basedOn w:val="20"/>
    <w:semiHidden/>
    <w:qFormat/>
    <w:uiPriority w:val="99"/>
    <w:rPr>
      <w:rFonts w:ascii="宋体" w:hAnsi="Courier New" w:eastAsia="宋体" w:cs="Courier New"/>
      <w:szCs w:val="21"/>
    </w:rPr>
  </w:style>
  <w:style w:type="character" w:customStyle="1" w:styleId="38">
    <w:name w:val="纯文本 Char1"/>
    <w:link w:val="10"/>
    <w:qFormat/>
    <w:locked/>
    <w:uiPriority w:val="0"/>
    <w:rPr>
      <w:rFonts w:ascii="宋体" w:hAnsi="Courier New" w:eastAsia="宋体" w:cs="Times New Roman"/>
      <w:szCs w:val="20"/>
      <w:lang w:val="zh-CN"/>
    </w:rPr>
  </w:style>
  <w:style w:type="character" w:customStyle="1" w:styleId="39">
    <w:name w:val="正文文本 Char"/>
    <w:basedOn w:val="20"/>
    <w:link w:val="2"/>
    <w:qFormat/>
    <w:uiPriority w:val="0"/>
    <w:rPr>
      <w:rFonts w:hint="default" w:ascii="Times New Roman" w:hAnsi="Times New Roman" w:cs="Times New Roman"/>
      <w:kern w:val="2"/>
      <w:sz w:val="21"/>
    </w:rPr>
  </w:style>
  <w:style w:type="character" w:customStyle="1" w:styleId="40">
    <w:name w:val="批注框文本 Char"/>
    <w:basedOn w:val="20"/>
    <w:link w:val="12"/>
    <w:semiHidden/>
    <w:qFormat/>
    <w:uiPriority w:val="99"/>
    <w:rPr>
      <w:rFonts w:ascii="Times New Roman" w:hAnsi="Times New Roman" w:cs="Times New Roman"/>
      <w:kern w:val="2"/>
      <w:sz w:val="18"/>
      <w:szCs w:val="18"/>
    </w:rPr>
  </w:style>
  <w:style w:type="character" w:customStyle="1" w:styleId="41">
    <w:name w:val="日期 Char"/>
    <w:basedOn w:val="20"/>
    <w:link w:val="11"/>
    <w:qFormat/>
    <w:uiPriority w:val="0"/>
    <w:rPr>
      <w:rFonts w:ascii="Times New Roman" w:hAnsi="Times New Roman" w:cs="Times New Roman"/>
      <w:kern w:val="2"/>
      <w:sz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206807-E4C3-400A-AC75-737BBB286E2D}">
  <ds:schemaRefs/>
</ds:datastoreItem>
</file>

<file path=docProps/app.xml><?xml version="1.0" encoding="utf-8"?>
<Properties xmlns="http://schemas.openxmlformats.org/officeDocument/2006/extended-properties" xmlns:vt="http://schemas.openxmlformats.org/officeDocument/2006/docPropsVTypes">
  <Company>china</Company>
  <Pages>5</Pages>
  <Words>604</Words>
  <Characters>3443</Characters>
  <Lines>28</Lines>
  <Paragraphs>8</Paragraphs>
  <TotalTime>371</TotalTime>
  <ScaleCrop>false</ScaleCrop>
  <LinksUpToDate>false</LinksUpToDate>
  <CharactersWithSpaces>4039</CharactersWithSpaces>
  <Application>WPS Office WWO_wpscloud_20250116195353-13c312bd48</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2019-10-25T09:59:00Z</dcterms:created>
  <dc:creator>未定义</dc:creator>
  <cp:lastModifiedBy>ggzy</cp:lastModifiedBy>
  <dcterms:modified xsi:type="dcterms:W3CDTF">2026-03-06T10:43:16Z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53C116DB9B2BAA14443FAA698FF2D952_43</vt:lpwstr>
  </property>
</Properties>
</file>